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C3529" w14:textId="3211C076" w:rsidR="00AE5311" w:rsidRPr="004324AB" w:rsidRDefault="00AE5311" w:rsidP="00AE5311">
      <w:pPr>
        <w:tabs>
          <w:tab w:val="left" w:pos="1985"/>
        </w:tabs>
        <w:spacing w:after="120"/>
        <w:jc w:val="both"/>
        <w:rPr>
          <w:rFonts w:ascii="Arial" w:eastAsia="宋体" w:hAnsi="Arial" w:cs="Arial"/>
          <w:b/>
          <w:sz w:val="22"/>
          <w:szCs w:val="22"/>
          <w:lang w:val="en-US" w:eastAsia="zh-CN"/>
        </w:rPr>
      </w:pPr>
      <w:bookmarkStart w:id="0" w:name="page1"/>
      <w:r w:rsidRPr="004324AB">
        <w:rPr>
          <w:rFonts w:ascii="Arial" w:eastAsia="宋体" w:hAnsi="Arial" w:cs="Arial"/>
          <w:b/>
          <w:sz w:val="22"/>
          <w:szCs w:val="22"/>
          <w:lang w:val="en-US" w:eastAsia="zh-CN"/>
        </w:rPr>
        <w:t>3GPP TSG-RAN WG4 Meeting # 99-e</w:t>
      </w:r>
      <w:r w:rsidRPr="004324AB">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sidR="00466B0A" w:rsidRPr="00466B0A">
        <w:rPr>
          <w:rFonts w:ascii="Arial" w:eastAsia="宋体" w:hAnsi="Arial" w:cs="Arial"/>
          <w:b/>
          <w:sz w:val="22"/>
          <w:szCs w:val="22"/>
          <w:lang w:val="en-US" w:eastAsia="zh-CN"/>
        </w:rPr>
        <w:t>R4-2110061</w:t>
      </w:r>
      <w:bookmarkStart w:id="1" w:name="_GoBack"/>
      <w:bookmarkEnd w:id="1"/>
    </w:p>
    <w:p w14:paraId="55A0328C" w14:textId="77777777" w:rsidR="00AE5311" w:rsidRDefault="00AE5311" w:rsidP="00AE5311">
      <w:pPr>
        <w:tabs>
          <w:tab w:val="left" w:pos="1985"/>
        </w:tabs>
        <w:spacing w:after="120"/>
        <w:jc w:val="both"/>
        <w:rPr>
          <w:rFonts w:ascii="Arial" w:eastAsia="宋体" w:hAnsi="Arial" w:cs="Arial"/>
          <w:b/>
          <w:sz w:val="22"/>
          <w:szCs w:val="22"/>
          <w:lang w:val="en-US" w:eastAsia="zh-CN"/>
        </w:rPr>
      </w:pPr>
      <w:r w:rsidRPr="004324AB">
        <w:rPr>
          <w:rFonts w:ascii="Arial" w:eastAsia="宋体" w:hAnsi="Arial" w:cs="Arial"/>
          <w:b/>
          <w:sz w:val="22"/>
          <w:szCs w:val="22"/>
          <w:lang w:val="en-US" w:eastAsia="zh-CN"/>
        </w:rPr>
        <w:t>Electronic Meeting, May. 19-27, 2021</w:t>
      </w:r>
    </w:p>
    <w:p w14:paraId="7DBFF7BA" w14:textId="399A60BB" w:rsidR="00AE5311" w:rsidRPr="00AD6AD8" w:rsidRDefault="00AE5311" w:rsidP="00AE5311">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Pr>
          <w:rFonts w:ascii="Arial" w:eastAsia="宋体" w:hAnsi="Arial" w:cs="Arial"/>
          <w:b/>
          <w:sz w:val="22"/>
          <w:szCs w:val="22"/>
          <w:lang w:val="en-US" w:eastAsia="zh-CN"/>
        </w:rPr>
        <w:t>9</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9</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1</w:t>
      </w:r>
    </w:p>
    <w:p w14:paraId="5B0FC1DA" w14:textId="18EA0D0B"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74282C0D" w:rsidR="00FA6851"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026CF3">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B90595">
      <w:pPr>
        <w:pStyle w:val="1"/>
        <w:numPr>
          <w:ilvl w:val="0"/>
          <w:numId w:val="1"/>
        </w:numPr>
        <w:jc w:val="both"/>
      </w:pPr>
      <w:r w:rsidRPr="00891A01">
        <w:t>Introduction</w:t>
      </w:r>
    </w:p>
    <w:p w14:paraId="0DC0A542" w14:textId="601484A7" w:rsidR="00CB1FCB" w:rsidRPr="00BB0BDD" w:rsidRDefault="00026CF3" w:rsidP="006354A8">
      <w:pPr>
        <w:jc w:val="both"/>
        <w:rPr>
          <w:lang w:eastAsia="ja-JP"/>
        </w:rPr>
      </w:pPr>
      <w:r>
        <w:rPr>
          <w:lang w:eastAsia="ja-JP"/>
        </w:rPr>
        <w:t>In last RAN4#98</w:t>
      </w:r>
      <w:r w:rsidR="00434E7A">
        <w:rPr>
          <w:lang w:eastAsia="ja-JP"/>
        </w:rPr>
        <w:t>bis</w:t>
      </w:r>
      <w:r>
        <w:rPr>
          <w:lang w:eastAsia="ja-JP"/>
        </w:rPr>
        <w:t xml:space="preserve"> meeting, a WF on SRS antenna port switching</w:t>
      </w:r>
      <w:r w:rsidR="00FB12E9">
        <w:rPr>
          <w:lang w:eastAsia="ja-JP"/>
        </w:rPr>
        <w:t xml:space="preserve"> of Rel-17 NR RRM further enhancement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open 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434E7A">
        <w:rPr>
          <w:rFonts w:eastAsia="宋体"/>
          <w:bCs/>
          <w:kern w:val="24"/>
        </w:rPr>
        <w:t>s</w:t>
      </w:r>
      <w:r w:rsidR="00F33BBB">
        <w:rPr>
          <w:rFonts w:eastAsia="宋体"/>
          <w:bCs/>
          <w:kern w:val="24"/>
        </w:rPr>
        <w:t>.</w:t>
      </w:r>
    </w:p>
    <w:p w14:paraId="41C15003" w14:textId="7F91A669" w:rsidR="007F2E80" w:rsidRDefault="00BB0BDD" w:rsidP="00B90595">
      <w:pPr>
        <w:pStyle w:val="1"/>
        <w:numPr>
          <w:ilvl w:val="0"/>
          <w:numId w:val="1"/>
        </w:numPr>
        <w:spacing w:after="120"/>
        <w:jc w:val="both"/>
        <w:rPr>
          <w:lang w:eastAsia="ja-JP"/>
        </w:rPr>
      </w:pPr>
      <w:r>
        <w:rPr>
          <w:rFonts w:hint="eastAsia"/>
          <w:lang w:eastAsia="ja-JP"/>
        </w:rPr>
        <w:t>Discussion</w:t>
      </w:r>
    </w:p>
    <w:p w14:paraId="0874EC51" w14:textId="025D5D05" w:rsidR="00026CF3" w:rsidRDefault="00CE719E" w:rsidP="00543E82">
      <w:pPr>
        <w:jc w:val="both"/>
        <w:rPr>
          <w:rFonts w:eastAsia="宋体"/>
          <w:bCs/>
          <w:kern w:val="24"/>
          <w:lang w:eastAsia="zh-CN"/>
        </w:rPr>
      </w:pPr>
      <w:r>
        <w:rPr>
          <w:rFonts w:eastAsia="宋体" w:hint="eastAsia"/>
          <w:bCs/>
          <w:kern w:val="24"/>
          <w:lang w:eastAsia="zh-CN"/>
        </w:rPr>
        <w:t>O</w:t>
      </w:r>
      <w:r>
        <w:rPr>
          <w:rFonts w:eastAsia="宋体"/>
          <w:bCs/>
          <w:kern w:val="24"/>
          <w:lang w:eastAsia="zh-CN"/>
        </w:rPr>
        <w:t xml:space="preserve">n scope of SRS antenna switching requirements, RAN4 has </w:t>
      </w:r>
      <w:r w:rsidR="009D6561">
        <w:rPr>
          <w:rFonts w:eastAsia="宋体"/>
          <w:bCs/>
          <w:kern w:val="24"/>
          <w:lang w:eastAsia="zh-CN"/>
        </w:rPr>
        <w:t>achieved</w:t>
      </w:r>
      <w:r>
        <w:rPr>
          <w:rFonts w:eastAsia="宋体"/>
          <w:bCs/>
          <w:kern w:val="24"/>
          <w:lang w:eastAsia="zh-CN"/>
        </w:rPr>
        <w:t xml:space="preserve"> the following agreements in last meeting.</w:t>
      </w:r>
    </w:p>
    <w:p w14:paraId="7956FD8F" w14:textId="76E21F25" w:rsidR="002C4B91" w:rsidRPr="0068615F" w:rsidRDefault="00026CF3" w:rsidP="0068615F">
      <w:pPr>
        <w:jc w:val="both"/>
        <w:rPr>
          <w:rFonts w:eastAsia="宋体"/>
          <w:bCs/>
          <w:kern w:val="24"/>
        </w:rPr>
      </w:pPr>
      <w:r>
        <w:rPr>
          <w:rFonts w:ascii="MS PGothic" w:eastAsia="MS PGothic" w:hAnsi="MS PGothic" w:cs="MS PGothic"/>
          <w:noProof/>
          <w:sz w:val="24"/>
          <w:szCs w:val="24"/>
          <w:lang w:val="en-US" w:eastAsia="ja-JP"/>
        </w:rPr>
        <mc:AlternateContent>
          <mc:Choice Requires="wps">
            <w:drawing>
              <wp:inline distT="0" distB="0" distL="0" distR="0" wp14:anchorId="3841012B" wp14:editId="5A2C771B">
                <wp:extent cx="6098540" cy="2438400"/>
                <wp:effectExtent l="0" t="0" r="16510" b="1905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438400"/>
                        </a:xfrm>
                        <a:prstGeom prst="rect">
                          <a:avLst/>
                        </a:prstGeom>
                        <a:solidFill>
                          <a:srgbClr val="FFFFFF"/>
                        </a:solidFill>
                        <a:ln w="9525">
                          <a:solidFill>
                            <a:srgbClr val="000000"/>
                          </a:solidFill>
                          <a:miter lim="800000"/>
                          <a:headEnd/>
                          <a:tailEnd/>
                        </a:ln>
                      </wps:spPr>
                      <wps:txbx>
                        <w:txbxContent>
                          <w:p w14:paraId="19C6AA94" w14:textId="77777777" w:rsidR="00026CF3" w:rsidRDefault="00026CF3" w:rsidP="00026CF3">
                            <w:pPr>
                              <w:tabs>
                                <w:tab w:val="num" w:pos="2160"/>
                              </w:tabs>
                              <w:overflowPunct w:val="0"/>
                              <w:autoSpaceDE w:val="0"/>
                              <w:autoSpaceDN w:val="0"/>
                              <w:adjustRightInd w:val="0"/>
                              <w:spacing w:after="0"/>
                              <w:jc w:val="both"/>
                              <w:textAlignment w:val="baseline"/>
                              <w:rPr>
                                <w:rFonts w:eastAsia="宋体"/>
                                <w:bCs/>
                                <w:lang w:val="en-US"/>
                              </w:rPr>
                            </w:pPr>
                            <w:r w:rsidRPr="00026CF3">
                              <w:rPr>
                                <w:rFonts w:eastAsia="宋体"/>
                                <w:bCs/>
                                <w:lang w:val="en-US"/>
                              </w:rPr>
                              <w:t>Agreement</w:t>
                            </w:r>
                            <w:r>
                              <w:rPr>
                                <w:rFonts w:eastAsia="宋体"/>
                                <w:bCs/>
                                <w:lang w:val="en-US"/>
                              </w:rPr>
                              <w:t xml:space="preserve"> on </w:t>
                            </w:r>
                            <w:r w:rsidRPr="00026CF3">
                              <w:rPr>
                                <w:rFonts w:eastAsia="宋体"/>
                                <w:bCs/>
                              </w:rPr>
                              <w:t>Scope of SRS antenna switching requirement</w:t>
                            </w:r>
                            <w:r w:rsidRPr="00026CF3">
                              <w:rPr>
                                <w:rFonts w:eastAsia="宋体"/>
                                <w:bCs/>
                                <w:lang w:val="en-US"/>
                              </w:rPr>
                              <w:t xml:space="preserve">: </w:t>
                            </w:r>
                          </w:p>
                          <w:p w14:paraId="7C632BD3" w14:textId="77777777" w:rsidR="00915399" w:rsidRPr="00FE12C1" w:rsidRDefault="005E4F9B"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Issue 1-1-1: whether delay requirement would be defined in RRM for SRS antenna port switching</w:t>
                            </w:r>
                          </w:p>
                          <w:p w14:paraId="0395359E" w14:textId="77777777" w:rsidR="00915399" w:rsidRPr="00FE12C1" w:rsidRDefault="005E4F9B" w:rsidP="005E4F9B">
                            <w:pPr>
                              <w:numPr>
                                <w:ilvl w:val="1"/>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Agreements:</w:t>
                            </w:r>
                          </w:p>
                          <w:p w14:paraId="0E369A89"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Do not define SRS antenna port switching delay requirement in RRM</w:t>
                            </w:r>
                          </w:p>
                          <w:p w14:paraId="5FD32CB8"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 xml:space="preserve">FFS </w:t>
                            </w:r>
                            <w:bookmarkStart w:id="2" w:name="OLE_LINK3"/>
                            <w:r w:rsidRPr="00FE12C1">
                              <w:rPr>
                                <w:rFonts w:eastAsia="宋体"/>
                                <w:bCs/>
                                <w:lang w:val="en-US"/>
                              </w:rPr>
                              <w:t>whether and how to define the scheduling restriction before and after SRS transmission for the cell with SRS antenna port switching</w:t>
                            </w:r>
                          </w:p>
                          <w:bookmarkEnd w:id="2"/>
                          <w:p w14:paraId="43677C77" w14:textId="77777777" w:rsidR="00915399" w:rsidRPr="00FE12C1" w:rsidRDefault="005E4F9B" w:rsidP="005E4F9B">
                            <w:pPr>
                              <w:numPr>
                                <w:ilvl w:val="3"/>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There are no further scheduling restrictions for SRS symbols in addition to the restrictions defined in RAN1 specifications</w:t>
                            </w:r>
                          </w:p>
                          <w:p w14:paraId="741EB11A" w14:textId="77777777" w:rsidR="00915399" w:rsidRPr="00FE12C1" w:rsidRDefault="005E4F9B"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 xml:space="preserve">Issue 1-1-2: RAN4 defines the requirement only for SRS antenna port switching in FR1 or in both FR1 and FR2  </w:t>
                            </w:r>
                          </w:p>
                          <w:p w14:paraId="587D2469" w14:textId="77777777" w:rsidR="00915399" w:rsidRPr="00FE12C1" w:rsidRDefault="005E4F9B" w:rsidP="005E4F9B">
                            <w:pPr>
                              <w:numPr>
                                <w:ilvl w:val="1"/>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Agreement</w:t>
                            </w:r>
                          </w:p>
                          <w:p w14:paraId="53EAB49F"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Define the RRM requirements at SRS antenna switching only for FR1 unless the transient period in FR2 gets clarified in RF session (the scope of “RRM requirements” here depends on the conclusions from issue 1-1-1)</w:t>
                            </w:r>
                          </w:p>
                          <w:p w14:paraId="1D4EFA0A" w14:textId="4DB1533B" w:rsidR="00915399" w:rsidRPr="00C106D9" w:rsidRDefault="0068615F"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Pr>
                                <w:rFonts w:eastAsia="宋体"/>
                                <w:bCs/>
                                <w:lang w:val="en-US"/>
                              </w:rPr>
                              <w:t xml:space="preserve">FFS: </w:t>
                            </w:r>
                            <w:r w:rsidR="005E4F9B" w:rsidRPr="00C106D9">
                              <w:rPr>
                                <w:rFonts w:eastAsia="宋体"/>
                                <w:bCs/>
                                <w:lang w:val="en-US"/>
                              </w:rPr>
                              <w:t xml:space="preserve">Issue 1-1-3: Impact of SRS antenna port switching to other RRM requirements  </w:t>
                            </w:r>
                          </w:p>
                          <w:p w14:paraId="447D1A61" w14:textId="227B22FD" w:rsidR="00915399" w:rsidRPr="00C106D9" w:rsidRDefault="0068615F"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Pr>
                                <w:rFonts w:eastAsia="宋体"/>
                                <w:bCs/>
                                <w:lang w:val="en-US"/>
                              </w:rPr>
                              <w:t xml:space="preserve">FFS: </w:t>
                            </w:r>
                            <w:r w:rsidR="005E4F9B" w:rsidRPr="00C106D9">
                              <w:rPr>
                                <w:rFonts w:eastAsia="宋体"/>
                                <w:bCs/>
                                <w:lang w:val="en-US"/>
                              </w:rPr>
                              <w:t xml:space="preserve">Issue 1-1-4: Impact of SRS antenna port switching to positioning related requirements </w:t>
                            </w:r>
                          </w:p>
                          <w:p w14:paraId="3B5D4AE7" w14:textId="77777777" w:rsidR="00026CF3" w:rsidRPr="00FB12E9" w:rsidRDefault="00026CF3" w:rsidP="00026CF3">
                            <w:pPr>
                              <w:tabs>
                                <w:tab w:val="num" w:pos="2160"/>
                              </w:tabs>
                              <w:overflowPunct w:val="0"/>
                              <w:autoSpaceDE w:val="0"/>
                              <w:autoSpaceDN w:val="0"/>
                              <w:adjustRightInd w:val="0"/>
                              <w:spacing w:after="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1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">
                <v:textbox>
                  <w:txbxContent>
                    <w:p w14:paraId="19C6AA94" w14:textId="77777777" w:rsidR="00026CF3" w:rsidRDefault="00026CF3" w:rsidP="00026CF3">
                      <w:pPr>
                        <w:tabs>
                          <w:tab w:val="num" w:pos="2160"/>
                        </w:tabs>
                        <w:overflowPunct w:val="0"/>
                        <w:autoSpaceDE w:val="0"/>
                        <w:autoSpaceDN w:val="0"/>
                        <w:adjustRightInd w:val="0"/>
                        <w:spacing w:after="0"/>
                        <w:jc w:val="both"/>
                        <w:textAlignment w:val="baseline"/>
                        <w:rPr>
                          <w:rFonts w:eastAsia="宋体"/>
                          <w:bCs/>
                          <w:lang w:val="en-US"/>
                        </w:rPr>
                      </w:pPr>
                      <w:r w:rsidRPr="00026CF3">
                        <w:rPr>
                          <w:rFonts w:eastAsia="宋体"/>
                          <w:bCs/>
                          <w:lang w:val="en-US"/>
                        </w:rPr>
                        <w:t>Agreement</w:t>
                      </w:r>
                      <w:r>
                        <w:rPr>
                          <w:rFonts w:eastAsia="宋体"/>
                          <w:bCs/>
                          <w:lang w:val="en-US"/>
                        </w:rPr>
                        <w:t xml:space="preserve"> on </w:t>
                      </w:r>
                      <w:r w:rsidRPr="00026CF3">
                        <w:rPr>
                          <w:rFonts w:eastAsia="宋体"/>
                          <w:bCs/>
                        </w:rPr>
                        <w:t>Scope of SRS antenna switching requirement</w:t>
                      </w:r>
                      <w:r w:rsidRPr="00026CF3">
                        <w:rPr>
                          <w:rFonts w:eastAsia="宋体"/>
                          <w:bCs/>
                          <w:lang w:val="en-US"/>
                        </w:rPr>
                        <w:t xml:space="preserve">: </w:t>
                      </w:r>
                    </w:p>
                    <w:p w14:paraId="7C632BD3" w14:textId="77777777" w:rsidR="00915399" w:rsidRPr="00FE12C1" w:rsidRDefault="005E4F9B"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Issue 1-1-1: whether delay requirement would be defined in RRM for SRS antenna port switching</w:t>
                      </w:r>
                    </w:p>
                    <w:p w14:paraId="0395359E" w14:textId="77777777" w:rsidR="00915399" w:rsidRPr="00FE12C1" w:rsidRDefault="005E4F9B" w:rsidP="005E4F9B">
                      <w:pPr>
                        <w:numPr>
                          <w:ilvl w:val="1"/>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Agreements:</w:t>
                      </w:r>
                    </w:p>
                    <w:p w14:paraId="0E369A89"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Do not define SRS antenna port switching delay requirement in RRM</w:t>
                      </w:r>
                    </w:p>
                    <w:p w14:paraId="5FD32CB8"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 xml:space="preserve">FFS </w:t>
                      </w:r>
                      <w:bookmarkStart w:id="2" w:name="OLE_LINK3"/>
                      <w:r w:rsidRPr="00FE12C1">
                        <w:rPr>
                          <w:rFonts w:eastAsia="宋体"/>
                          <w:bCs/>
                          <w:lang w:val="en-US"/>
                        </w:rPr>
                        <w:t>whether and how to define the scheduling restriction before and after SRS transmission for the cell with SRS antenna port switching</w:t>
                      </w:r>
                    </w:p>
                    <w:bookmarkEnd w:id="2"/>
                    <w:p w14:paraId="43677C77" w14:textId="77777777" w:rsidR="00915399" w:rsidRPr="00FE12C1" w:rsidRDefault="005E4F9B" w:rsidP="005E4F9B">
                      <w:pPr>
                        <w:numPr>
                          <w:ilvl w:val="3"/>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There are no further scheduling restrictions for SRS symbols in addition to the restrictions defined in RAN1 specifications</w:t>
                      </w:r>
                    </w:p>
                    <w:p w14:paraId="741EB11A" w14:textId="77777777" w:rsidR="00915399" w:rsidRPr="00FE12C1" w:rsidRDefault="005E4F9B"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 xml:space="preserve">Issue 1-1-2: RAN4 defines the requirement only for SRS antenna port switching in FR1 or in both FR1 and FR2  </w:t>
                      </w:r>
                    </w:p>
                    <w:p w14:paraId="587D2469" w14:textId="77777777" w:rsidR="00915399" w:rsidRPr="00FE12C1" w:rsidRDefault="005E4F9B" w:rsidP="005E4F9B">
                      <w:pPr>
                        <w:numPr>
                          <w:ilvl w:val="1"/>
                          <w:numId w:val="3"/>
                        </w:numPr>
                        <w:tabs>
                          <w:tab w:val="num" w:pos="2160"/>
                        </w:tabs>
                        <w:overflowPunct w:val="0"/>
                        <w:autoSpaceDE w:val="0"/>
                        <w:autoSpaceDN w:val="0"/>
                        <w:adjustRightInd w:val="0"/>
                        <w:spacing w:after="0"/>
                        <w:jc w:val="both"/>
                        <w:textAlignment w:val="baseline"/>
                        <w:rPr>
                          <w:rFonts w:eastAsia="宋体"/>
                          <w:bCs/>
                          <w:lang w:val="en-US"/>
                        </w:rPr>
                      </w:pPr>
                      <w:r w:rsidRPr="00FE12C1">
                        <w:rPr>
                          <w:rFonts w:eastAsia="宋体"/>
                          <w:bCs/>
                          <w:lang w:val="en-US"/>
                        </w:rPr>
                        <w:t>Agreement</w:t>
                      </w:r>
                    </w:p>
                    <w:p w14:paraId="53EAB49F" w14:textId="77777777" w:rsidR="00915399" w:rsidRPr="00FE12C1" w:rsidRDefault="005E4F9B" w:rsidP="005E4F9B">
                      <w:pPr>
                        <w:numPr>
                          <w:ilvl w:val="2"/>
                          <w:numId w:val="3"/>
                        </w:numPr>
                        <w:overflowPunct w:val="0"/>
                        <w:autoSpaceDE w:val="0"/>
                        <w:autoSpaceDN w:val="0"/>
                        <w:adjustRightInd w:val="0"/>
                        <w:spacing w:after="0"/>
                        <w:jc w:val="both"/>
                        <w:textAlignment w:val="baseline"/>
                        <w:rPr>
                          <w:rFonts w:eastAsia="宋体"/>
                          <w:bCs/>
                          <w:lang w:val="en-US"/>
                        </w:rPr>
                      </w:pPr>
                      <w:r w:rsidRPr="00FE12C1">
                        <w:rPr>
                          <w:rFonts w:eastAsia="宋体"/>
                          <w:bCs/>
                          <w:lang w:val="en-US"/>
                        </w:rPr>
                        <w:t>Define the RRM requirements at SRS antenna switching only for FR1 unless the transient period in FR2 gets clarified in RF session (the scope of “RRM requirements” here depends on the conclusions from issue 1-1-1)</w:t>
                      </w:r>
                    </w:p>
                    <w:p w14:paraId="1D4EFA0A" w14:textId="4DB1533B" w:rsidR="00915399" w:rsidRPr="00C106D9" w:rsidRDefault="0068615F"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Pr>
                          <w:rFonts w:eastAsia="宋体"/>
                          <w:bCs/>
                          <w:lang w:val="en-US"/>
                        </w:rPr>
                        <w:t xml:space="preserve">FFS: </w:t>
                      </w:r>
                      <w:r w:rsidR="005E4F9B" w:rsidRPr="00C106D9">
                        <w:rPr>
                          <w:rFonts w:eastAsia="宋体"/>
                          <w:bCs/>
                          <w:lang w:val="en-US"/>
                        </w:rPr>
                        <w:t xml:space="preserve">Issue 1-1-3: Impact of SRS antenna port switching to other RRM requirements  </w:t>
                      </w:r>
                    </w:p>
                    <w:p w14:paraId="447D1A61" w14:textId="227B22FD" w:rsidR="00915399" w:rsidRPr="00C106D9" w:rsidRDefault="0068615F" w:rsidP="005E4F9B">
                      <w:pPr>
                        <w:numPr>
                          <w:ilvl w:val="0"/>
                          <w:numId w:val="3"/>
                        </w:numPr>
                        <w:tabs>
                          <w:tab w:val="num" w:pos="2160"/>
                        </w:tabs>
                        <w:overflowPunct w:val="0"/>
                        <w:autoSpaceDE w:val="0"/>
                        <w:autoSpaceDN w:val="0"/>
                        <w:adjustRightInd w:val="0"/>
                        <w:spacing w:after="0"/>
                        <w:jc w:val="both"/>
                        <w:textAlignment w:val="baseline"/>
                        <w:rPr>
                          <w:rFonts w:eastAsia="宋体"/>
                          <w:bCs/>
                          <w:lang w:val="en-US"/>
                        </w:rPr>
                      </w:pPr>
                      <w:r>
                        <w:rPr>
                          <w:rFonts w:eastAsia="宋体"/>
                          <w:bCs/>
                          <w:lang w:val="en-US"/>
                        </w:rPr>
                        <w:t xml:space="preserve">FFS: </w:t>
                      </w:r>
                      <w:r w:rsidR="005E4F9B" w:rsidRPr="00C106D9">
                        <w:rPr>
                          <w:rFonts w:eastAsia="宋体"/>
                          <w:bCs/>
                          <w:lang w:val="en-US"/>
                        </w:rPr>
                        <w:t xml:space="preserve">Issue 1-1-4: Impact of SRS antenna port switching to positioning related requirements </w:t>
                      </w:r>
                    </w:p>
                    <w:p w14:paraId="3B5D4AE7" w14:textId="77777777" w:rsidR="00026CF3" w:rsidRPr="00FB12E9" w:rsidRDefault="00026CF3" w:rsidP="00026CF3">
                      <w:pPr>
                        <w:tabs>
                          <w:tab w:val="num" w:pos="2160"/>
                        </w:tabs>
                        <w:overflowPunct w:val="0"/>
                        <w:autoSpaceDE w:val="0"/>
                        <w:autoSpaceDN w:val="0"/>
                        <w:adjustRightInd w:val="0"/>
                        <w:spacing w:after="0"/>
                        <w:jc w:val="both"/>
                        <w:textAlignment w:val="baseline"/>
                        <w:rPr>
                          <w:rFonts w:eastAsia="宋体"/>
                          <w:bCs/>
                          <w:lang w:val="en-US"/>
                        </w:rPr>
                      </w:pPr>
                    </w:p>
                  </w:txbxContent>
                </v:textbox>
                <w10:anchorlock/>
              </v:shape>
            </w:pict>
          </mc:Fallback>
        </mc:AlternateContent>
      </w:r>
    </w:p>
    <w:p w14:paraId="0CCAE3F9" w14:textId="121C1624" w:rsidR="00B7458D" w:rsidRDefault="005E4F9B" w:rsidP="007E1718">
      <w:pPr>
        <w:overflowPunct w:val="0"/>
        <w:autoSpaceDE w:val="0"/>
        <w:autoSpaceDN w:val="0"/>
        <w:adjustRightInd w:val="0"/>
        <w:spacing w:afterLines="50" w:after="120"/>
        <w:jc w:val="both"/>
        <w:textAlignment w:val="baseline"/>
        <w:rPr>
          <w:rFonts w:eastAsia="宋体"/>
          <w:bCs/>
          <w:lang w:val="en-US"/>
        </w:rPr>
      </w:pPr>
      <w:r w:rsidRPr="00B7458D">
        <w:rPr>
          <w:rFonts w:eastAsia="宋体"/>
          <w:bCs/>
          <w:lang w:val="en-US"/>
        </w:rPr>
        <w:t>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14:paraId="286BC493" w14:textId="2DA1BDAC" w:rsidR="00915399" w:rsidRPr="009D6561" w:rsidRDefault="00C106D9" w:rsidP="007E1718">
      <w:pPr>
        <w:overflowPunct w:val="0"/>
        <w:autoSpaceDE w:val="0"/>
        <w:autoSpaceDN w:val="0"/>
        <w:adjustRightInd w:val="0"/>
        <w:spacing w:afterLines="50" w:after="120"/>
        <w:jc w:val="both"/>
        <w:textAlignment w:val="baseline"/>
        <w:rPr>
          <w:rFonts w:eastAsia="宋体"/>
          <w:b/>
          <w:bCs/>
          <w:i/>
          <w:lang w:val="en-US"/>
        </w:rPr>
      </w:pPr>
      <w:r w:rsidRPr="009D6561">
        <w:rPr>
          <w:rFonts w:eastAsia="宋体"/>
          <w:b/>
          <w:bCs/>
          <w:i/>
          <w:lang w:val="en-US"/>
        </w:rPr>
        <w:t xml:space="preserve">Proposal </w:t>
      </w:r>
      <w:r w:rsidR="0068615F" w:rsidRPr="009D6561">
        <w:rPr>
          <w:rFonts w:eastAsia="宋体"/>
          <w:b/>
          <w:bCs/>
          <w:i/>
          <w:lang w:val="en-US" w:eastAsia="zh-CN"/>
        </w:rPr>
        <w:t>1</w:t>
      </w:r>
      <w:r w:rsidRPr="009D6561">
        <w:rPr>
          <w:rFonts w:eastAsia="宋体"/>
          <w:b/>
          <w:bCs/>
          <w:i/>
          <w:lang w:val="en-US" w:eastAsia="zh-CN"/>
        </w:rPr>
        <w:t>:</w:t>
      </w:r>
      <w:r w:rsidR="00D61F2B" w:rsidRPr="009D6561">
        <w:rPr>
          <w:rFonts w:eastAsia="宋体"/>
          <w:b/>
          <w:bCs/>
          <w:i/>
          <w:lang w:val="en-US" w:eastAsia="zh-CN"/>
        </w:rPr>
        <w:t xml:space="preserve"> At least</w:t>
      </w:r>
      <w:r w:rsidR="007E1718" w:rsidRPr="009D6561">
        <w:rPr>
          <w:rFonts w:eastAsia="宋体"/>
          <w:b/>
          <w:bCs/>
          <w:i/>
          <w:lang w:val="en-US" w:eastAsia="zh-CN"/>
        </w:rPr>
        <w:t xml:space="preserve"> </w:t>
      </w:r>
      <w:r w:rsidR="00D61F2B" w:rsidRPr="009D6561">
        <w:rPr>
          <w:rFonts w:eastAsia="宋体"/>
          <w:b/>
          <w:bCs/>
          <w:i/>
          <w:lang w:val="en-US"/>
        </w:rPr>
        <w:t>n</w:t>
      </w:r>
      <w:r w:rsidR="005E4F9B" w:rsidRPr="009D6561">
        <w:rPr>
          <w:rFonts w:eastAsia="宋体"/>
          <w:b/>
          <w:bCs/>
          <w:i/>
          <w:lang w:val="en-US"/>
        </w:rPr>
        <w:t xml:space="preserve">o impact to </w:t>
      </w:r>
      <w:r w:rsidR="00D61F2B" w:rsidRPr="009D6561">
        <w:rPr>
          <w:rFonts w:eastAsia="宋体"/>
          <w:b/>
          <w:bCs/>
          <w:i/>
          <w:lang w:val="en-US"/>
        </w:rPr>
        <w:t xml:space="preserve">SSB/CSI-RS based </w:t>
      </w:r>
      <w:r w:rsidR="005E4F9B" w:rsidRPr="009D6561">
        <w:rPr>
          <w:rFonts w:eastAsia="宋体"/>
          <w:b/>
          <w:bCs/>
          <w:i/>
          <w:lang w:val="en-US"/>
        </w:rPr>
        <w:t>NR measurements due to NR SRS antenna switching, as NR measurements are always prioritized.</w:t>
      </w:r>
    </w:p>
    <w:p w14:paraId="26D98F8B" w14:textId="17FE4EA7" w:rsidR="00B7458D" w:rsidRPr="007E1718" w:rsidRDefault="007E1718" w:rsidP="007E1718">
      <w:pPr>
        <w:overflowPunct w:val="0"/>
        <w:autoSpaceDE w:val="0"/>
        <w:autoSpaceDN w:val="0"/>
        <w:adjustRightInd w:val="0"/>
        <w:spacing w:afterLines="50" w:after="120"/>
        <w:jc w:val="both"/>
        <w:textAlignment w:val="baseline"/>
        <w:rPr>
          <w:rFonts w:eastAsia="宋体"/>
          <w:bCs/>
          <w:lang w:val="en-US"/>
        </w:rPr>
      </w:pPr>
      <w:r w:rsidRPr="007E1718">
        <w:rPr>
          <w:rFonts w:eastAsia="宋体"/>
          <w:bCs/>
          <w:lang w:val="en-US"/>
        </w:rPr>
        <w:t>In addition, we agree</w:t>
      </w:r>
      <w:r w:rsidR="005E4F9B" w:rsidRPr="007E1718">
        <w:rPr>
          <w:rFonts w:eastAsia="宋体"/>
          <w:bCs/>
          <w:lang w:val="en-US"/>
        </w:rPr>
        <w:t xml:space="preserve"> not</w:t>
      </w:r>
      <w:r w:rsidRPr="007E1718">
        <w:rPr>
          <w:rFonts w:eastAsia="宋体"/>
          <w:bCs/>
          <w:lang w:val="en-US"/>
        </w:rPr>
        <w:t xml:space="preserve"> to</w:t>
      </w:r>
      <w:r w:rsidR="005E4F9B" w:rsidRPr="007E1718">
        <w:rPr>
          <w:rFonts w:eastAsia="宋体"/>
          <w:bCs/>
          <w:lang w:val="en-US"/>
        </w:rPr>
        <w:t xml:space="preserve"> consider impact to timing measurements in R17 SRS antenna port switching.</w:t>
      </w:r>
    </w:p>
    <w:p w14:paraId="07FEBABD" w14:textId="767AD23D" w:rsidR="000346E1" w:rsidRPr="009D6561" w:rsidRDefault="00C106D9" w:rsidP="007E1718">
      <w:pPr>
        <w:spacing w:afterLines="50" w:after="120"/>
        <w:jc w:val="both"/>
        <w:rPr>
          <w:rFonts w:eastAsia="宋体"/>
          <w:b/>
          <w:bCs/>
          <w:i/>
        </w:rPr>
      </w:pPr>
      <w:r w:rsidRPr="009D6561">
        <w:rPr>
          <w:rFonts w:eastAsia="宋体"/>
          <w:b/>
          <w:bCs/>
          <w:i/>
        </w:rPr>
        <w:t xml:space="preserve">Proposal </w:t>
      </w:r>
      <w:r w:rsidR="0068615F" w:rsidRPr="009D6561">
        <w:rPr>
          <w:rFonts w:eastAsia="宋体"/>
          <w:b/>
          <w:bCs/>
          <w:i/>
        </w:rPr>
        <w:t>2</w:t>
      </w:r>
      <w:r w:rsidRPr="009D6561">
        <w:rPr>
          <w:rFonts w:eastAsia="宋体"/>
          <w:b/>
          <w:bCs/>
          <w:i/>
        </w:rPr>
        <w:t xml:space="preserve">: The impact of SRS antenna switching on positioning related measurement will not be discussed in this Rel-17 </w:t>
      </w:r>
      <w:proofErr w:type="spellStart"/>
      <w:r w:rsidRPr="009D6561">
        <w:rPr>
          <w:rFonts w:eastAsia="宋体"/>
          <w:b/>
          <w:bCs/>
          <w:i/>
        </w:rPr>
        <w:t>FeRRM</w:t>
      </w:r>
      <w:proofErr w:type="spellEnd"/>
      <w:r w:rsidR="00776E84" w:rsidRPr="009D6561">
        <w:rPr>
          <w:rFonts w:eastAsia="宋体"/>
          <w:b/>
          <w:bCs/>
          <w:i/>
        </w:rPr>
        <w:t>.</w:t>
      </w:r>
    </w:p>
    <w:p w14:paraId="286E604C" w14:textId="2D711A74" w:rsidR="007E1718" w:rsidRDefault="002C4B91" w:rsidP="007E1718">
      <w:pPr>
        <w:jc w:val="both"/>
        <w:rPr>
          <w:rFonts w:cs="v4.2.0"/>
        </w:rPr>
      </w:pPr>
      <w:r>
        <w:rPr>
          <w:rFonts w:eastAsia="宋体" w:hint="eastAsia"/>
          <w:bCs/>
          <w:kern w:val="24"/>
          <w:lang w:eastAsia="zh-CN"/>
        </w:rPr>
        <w:t>O</w:t>
      </w:r>
      <w:r>
        <w:rPr>
          <w:rFonts w:eastAsia="宋体"/>
          <w:bCs/>
          <w:kern w:val="24"/>
          <w:lang w:eastAsia="zh-CN"/>
        </w:rPr>
        <w:t xml:space="preserve">n </w:t>
      </w:r>
      <w:r w:rsidR="0068615F">
        <w:rPr>
          <w:rFonts w:eastAsia="宋体"/>
          <w:bCs/>
          <w:kern w:val="24"/>
          <w:lang w:eastAsia="zh-CN"/>
        </w:rPr>
        <w:t xml:space="preserve">interruption </w:t>
      </w:r>
      <w:r>
        <w:rPr>
          <w:rFonts w:eastAsia="宋体"/>
          <w:bCs/>
          <w:kern w:val="24"/>
          <w:lang w:eastAsia="zh-CN"/>
        </w:rPr>
        <w:t>requirements, RAN4 has reach the following agreements in last meeting.</w:t>
      </w:r>
      <w:r w:rsidR="007E1718" w:rsidRPr="007E1718">
        <w:rPr>
          <w:rFonts w:cs="v4.2.0"/>
        </w:rPr>
        <w:t xml:space="preserve"> </w:t>
      </w:r>
      <w:r w:rsidR="007E1718">
        <w:rPr>
          <w:rFonts w:cs="v4.2.0"/>
        </w:rPr>
        <w:t>RAN4 agreed t</w:t>
      </w:r>
      <w:r w:rsidR="007E1718" w:rsidRPr="001365FD">
        <w:rPr>
          <w:rFonts w:cs="v4.2.0"/>
        </w:rPr>
        <w:t xml:space="preserve">he interruption requirement should be defined based on the band combination capability reported by UE, i.e., </w:t>
      </w:r>
      <w:proofErr w:type="spellStart"/>
      <w:r w:rsidR="007E1718" w:rsidRPr="009D6561">
        <w:rPr>
          <w:rFonts w:cs="v4.2.0"/>
          <w:i/>
        </w:rPr>
        <w:t>txSwitchImpactToRx</w:t>
      </w:r>
      <w:proofErr w:type="spellEnd"/>
      <w:r w:rsidR="007E1718" w:rsidRPr="001365FD">
        <w:rPr>
          <w:rFonts w:cs="v4.2.0"/>
        </w:rPr>
        <w:t xml:space="preserve"> or </w:t>
      </w:r>
      <w:proofErr w:type="spellStart"/>
      <w:r w:rsidR="007E1718" w:rsidRPr="009D6561">
        <w:rPr>
          <w:rFonts w:cs="v4.2.0"/>
          <w:i/>
        </w:rPr>
        <w:t>txSwitchWithAnotherBand</w:t>
      </w:r>
      <w:proofErr w:type="spellEnd"/>
      <w:r w:rsidR="007E1718" w:rsidRPr="001365FD">
        <w:rPr>
          <w:rFonts w:cs="v4.2.0"/>
        </w:rPr>
        <w:t>.</w:t>
      </w:r>
      <w:r w:rsidR="007E1718" w:rsidRPr="001365FD">
        <w:rPr>
          <w:rFonts w:eastAsia="宋体"/>
          <w:bCs/>
          <w:lang w:val="en-US"/>
        </w:rPr>
        <w:t xml:space="preserve"> </w:t>
      </w:r>
      <w:r w:rsidR="007E1718">
        <w:rPr>
          <w:rFonts w:eastAsia="宋体"/>
          <w:bCs/>
          <w:lang w:val="en-US"/>
        </w:rPr>
        <w:t xml:space="preserve">FFS </w:t>
      </w:r>
      <w:r w:rsidR="007E1718" w:rsidRPr="002C4B91">
        <w:rPr>
          <w:rFonts w:eastAsia="宋体"/>
          <w:bCs/>
          <w:lang w:val="en-US"/>
        </w:rPr>
        <w:t xml:space="preserve">SRS antenna switching interruptions on both DL and UL applies to the band combinations signaled in </w:t>
      </w:r>
      <w:proofErr w:type="spellStart"/>
      <w:r w:rsidR="007E1718" w:rsidRPr="009D6561">
        <w:rPr>
          <w:rFonts w:eastAsia="宋体"/>
          <w:bCs/>
          <w:i/>
          <w:lang w:val="en-US"/>
        </w:rPr>
        <w:t>txSwitchImpactToRx</w:t>
      </w:r>
      <w:proofErr w:type="spellEnd"/>
      <w:r w:rsidR="007E1718" w:rsidRPr="002C4B91">
        <w:rPr>
          <w:rFonts w:eastAsia="宋体"/>
          <w:bCs/>
          <w:lang w:val="en-US"/>
        </w:rPr>
        <w:t xml:space="preserve"> or </w:t>
      </w:r>
      <w:proofErr w:type="spellStart"/>
      <w:r w:rsidR="007E1718" w:rsidRPr="009D6561">
        <w:rPr>
          <w:rFonts w:eastAsia="宋体"/>
          <w:bCs/>
          <w:i/>
          <w:lang w:val="en-US"/>
        </w:rPr>
        <w:t>txSwitchWithAnotherBand</w:t>
      </w:r>
      <w:proofErr w:type="spellEnd"/>
      <w:r w:rsidR="007E1718" w:rsidRPr="002C4B91">
        <w:rPr>
          <w:rFonts w:eastAsia="宋体"/>
          <w:bCs/>
          <w:lang w:val="en-US"/>
        </w:rPr>
        <w:t>.</w:t>
      </w:r>
    </w:p>
    <w:p w14:paraId="00671ECA" w14:textId="3B4D0A29" w:rsidR="002C4B91" w:rsidRPr="007E1718" w:rsidRDefault="002C4B91" w:rsidP="00543E82">
      <w:pPr>
        <w:jc w:val="both"/>
        <w:rPr>
          <w:rFonts w:eastAsia="宋体"/>
          <w:bCs/>
          <w:kern w:val="24"/>
          <w:lang w:eastAsia="zh-CN"/>
        </w:rPr>
      </w:pPr>
    </w:p>
    <w:p w14:paraId="5B7C6976" w14:textId="03138620" w:rsidR="007C70FA" w:rsidRPr="00F9774B" w:rsidRDefault="00F9774B" w:rsidP="00F9774B">
      <w:pPr>
        <w:jc w:val="both"/>
        <w:rPr>
          <w:rFonts w:eastAsia="宋体"/>
          <w:b/>
          <w:bCs/>
          <w:kern w:val="24"/>
          <w:lang w:eastAsia="zh-CN"/>
        </w:rPr>
      </w:pPr>
      <w:r>
        <w:rPr>
          <w:rFonts w:ascii="MS PGothic" w:eastAsia="MS PGothic" w:hAnsi="MS PGothic" w:cs="MS PGothic"/>
          <w:noProof/>
          <w:sz w:val="24"/>
          <w:szCs w:val="24"/>
          <w:lang w:val="en-US" w:eastAsia="ja-JP"/>
        </w:rPr>
        <w:lastRenderedPageBreak/>
        <mc:AlternateContent>
          <mc:Choice Requires="wps">
            <w:drawing>
              <wp:inline distT="0" distB="0" distL="0" distR="0" wp14:anchorId="1FADC9A1" wp14:editId="6E018916">
                <wp:extent cx="6122035" cy="4248150"/>
                <wp:effectExtent l="0" t="0" r="12065" b="19050"/>
                <wp:docPr id="2"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48150"/>
                        </a:xfrm>
                        <a:prstGeom prst="rect">
                          <a:avLst/>
                        </a:prstGeom>
                        <a:solidFill>
                          <a:srgbClr val="FFFFFF"/>
                        </a:solidFill>
                        <a:ln w="9525">
                          <a:solidFill>
                            <a:srgbClr val="000000"/>
                          </a:solidFill>
                          <a:miter lim="800000"/>
                          <a:headEnd/>
                          <a:tailEnd/>
                        </a:ln>
                      </wps:spPr>
                      <wps:txbx>
                        <w:txbxContent>
                          <w:p w14:paraId="05FB27CA" w14:textId="77777777" w:rsidR="00F9774B" w:rsidRPr="002C4B91" w:rsidRDefault="00F9774B" w:rsidP="005E4F9B">
                            <w:pPr>
                              <w:numPr>
                                <w:ilvl w:val="0"/>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 xml:space="preserve">Issue 1-2-2: whether same interruption requirement applies to different SRS antenna port  </w:t>
                            </w:r>
                          </w:p>
                          <w:p w14:paraId="0F322EF4"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FFS:</w:t>
                            </w:r>
                          </w:p>
                          <w:p w14:paraId="133FED75"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 (CATT, Apple, OPPO, vivo, Huawei, Xiaomi, QC, Intel, MTK): use same set of requirements for different SRS antenna switch patterns</w:t>
                            </w:r>
                          </w:p>
                          <w:p w14:paraId="1685586E"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2 (LGE): The interruption could be different according to ‘</w:t>
                            </w:r>
                            <w:proofErr w:type="spellStart"/>
                            <w:r w:rsidRPr="002C4B91">
                              <w:rPr>
                                <w:rFonts w:eastAsia="宋体"/>
                                <w:bCs/>
                                <w:lang w:val="en-US"/>
                              </w:rPr>
                              <w:t>resourceType</w:t>
                            </w:r>
                            <w:proofErr w:type="spellEnd"/>
                            <w:r w:rsidRPr="002C4B91">
                              <w:rPr>
                                <w:rFonts w:eastAsia="宋体"/>
                                <w:bCs/>
                                <w:lang w:val="en-US"/>
                              </w:rPr>
                              <w:t>’.</w:t>
                            </w:r>
                          </w:p>
                          <w:p w14:paraId="149E2CE9" w14:textId="77777777" w:rsidR="00F9774B" w:rsidRPr="002C4B91" w:rsidRDefault="00F9774B" w:rsidP="005E4F9B">
                            <w:pPr>
                              <w:numPr>
                                <w:ilvl w:val="0"/>
                                <w:numId w:val="5"/>
                              </w:numPr>
                              <w:tabs>
                                <w:tab w:val="num" w:pos="1440"/>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Issue 1-2-3: Would the interruption requirement based on different SCS?</w:t>
                            </w:r>
                          </w:p>
                          <w:p w14:paraId="132D9BEC"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Agreement</w:t>
                            </w:r>
                          </w:p>
                          <w:p w14:paraId="57C365D4"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 xml:space="preserve">Interruption requirement is based on </w:t>
                            </w:r>
                            <w:bookmarkStart w:id="3" w:name="OLE_LINK45"/>
                            <w:bookmarkStart w:id="4" w:name="OLE_LINK46"/>
                            <w:r w:rsidRPr="002C4B91">
                              <w:rPr>
                                <w:rFonts w:eastAsia="宋体"/>
                                <w:bCs/>
                                <w:lang w:val="en-US"/>
                              </w:rPr>
                              <w:t>the aggressor CC and victim CC SCS.</w:t>
                            </w:r>
                            <w:bookmarkEnd w:id="3"/>
                            <w:bookmarkEnd w:id="4"/>
                          </w:p>
                          <w:p w14:paraId="7E265F96" w14:textId="77777777" w:rsidR="00F9774B" w:rsidRPr="002C4B91" w:rsidRDefault="00F9774B" w:rsidP="005E4F9B">
                            <w:pPr>
                              <w:numPr>
                                <w:ilvl w:val="0"/>
                                <w:numId w:val="5"/>
                              </w:numPr>
                              <w:tabs>
                                <w:tab w:val="num" w:pos="1440"/>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Issue</w:t>
                            </w:r>
                            <w:r w:rsidRPr="002C4B91">
                              <w:rPr>
                                <w:rFonts w:eastAsia="宋体"/>
                                <w:bCs/>
                              </w:rPr>
                              <w:t xml:space="preserve"> 1-2-4: Would the interruption requirement differentiate between sync and async cases?</w:t>
                            </w:r>
                          </w:p>
                          <w:p w14:paraId="212DFB13"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FFS:</w:t>
                            </w:r>
                          </w:p>
                          <w:p w14:paraId="7C05CBDC"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 (MTK, Apple, Intel, vivo, OPPO, Xiaomi, QC): No;</w:t>
                            </w:r>
                            <w:bookmarkStart w:id="5" w:name="OLE_LINK4"/>
                            <w:bookmarkStart w:id="6" w:name="OLE_LINK5"/>
                            <w:r w:rsidRPr="002C4B91">
                              <w:rPr>
                                <w:rFonts w:eastAsia="宋体"/>
                                <w:bCs/>
                                <w:lang w:val="en-US"/>
                              </w:rPr>
                              <w:t xml:space="preserve"> one single requirement to cover the synchronous and asynchronous scenarios with or without UL TA.</w:t>
                            </w:r>
                          </w:p>
                          <w:bookmarkEnd w:id="5"/>
                          <w:bookmarkEnd w:id="6"/>
                          <w:p w14:paraId="056AAD76"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1a (Apple, Xiaomi, QC): No, interruption requirement is based on the async case for the minimum requirement.</w:t>
                            </w:r>
                          </w:p>
                          <w:p w14:paraId="0F3B58D9" w14:textId="50C0EA4B" w:rsidR="00F9774B"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2 (CATT, Ericsson, LG, Nokia, NEC): Yes, the interruption requirement can differentiate between sync and async cases.</w:t>
                            </w:r>
                          </w:p>
                          <w:p w14:paraId="5FC2C9C2" w14:textId="77777777" w:rsidR="00915399" w:rsidRPr="00F9774B" w:rsidRDefault="005E4F9B" w:rsidP="005E4F9B">
                            <w:pPr>
                              <w:numPr>
                                <w:ilvl w:val="0"/>
                                <w:numId w:val="5"/>
                              </w:numPr>
                              <w:tabs>
                                <w:tab w:val="num" w:pos="2160"/>
                              </w:tabs>
                              <w:overflowPunct w:val="0"/>
                              <w:autoSpaceDE w:val="0"/>
                              <w:autoSpaceDN w:val="0"/>
                              <w:adjustRightInd w:val="0"/>
                              <w:spacing w:after="0"/>
                              <w:jc w:val="both"/>
                              <w:textAlignment w:val="baseline"/>
                              <w:rPr>
                                <w:rFonts w:eastAsia="宋体"/>
                                <w:bCs/>
                                <w:lang w:val="en-US"/>
                              </w:rPr>
                            </w:pPr>
                            <w:r w:rsidRPr="00F9774B">
                              <w:rPr>
                                <w:rFonts w:eastAsia="宋体"/>
                                <w:bCs/>
                                <w:lang w:val="en-US"/>
                              </w:rPr>
                              <w:t>Issue 1-2-5: Interruption requirement for UE with or without per-FR MG capability</w:t>
                            </w:r>
                          </w:p>
                          <w:p w14:paraId="4EC30DB6" w14:textId="77777777" w:rsidR="00915399" w:rsidRPr="00F9774B" w:rsidRDefault="005E4F9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F9774B">
                              <w:rPr>
                                <w:rFonts w:eastAsia="宋体"/>
                                <w:bCs/>
                                <w:lang w:val="en-US"/>
                              </w:rPr>
                              <w:t>FFS:</w:t>
                            </w:r>
                          </w:p>
                          <w:p w14:paraId="2BF1F116"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Option 1 (MTK, CATT, HW, vivo, Ericsson, Intel, QC): Interruption requirement of SRS antenna port switching will not depend on for per-UE or per-FR gap capability.</w:t>
                            </w:r>
                          </w:p>
                          <w:p w14:paraId="7BBA9708"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 xml:space="preserve">Option 2 (Apple, OPPO, Xiaomi): No need to differentiate the requirement for the UE with or without capability of per-FR gap for SRS antenna port switching in RAN4. But in the interruption requirement applicability condition, RAN4 shall clarify that the indication of </w:t>
                            </w:r>
                            <w:proofErr w:type="spellStart"/>
                            <w:r w:rsidRPr="00F9774B">
                              <w:rPr>
                                <w:rFonts w:eastAsia="宋体"/>
                                <w:bCs/>
                                <w:lang w:val="en-US"/>
                              </w:rPr>
                              <w:t>txSwitchImpactToRx</w:t>
                            </w:r>
                            <w:proofErr w:type="spellEnd"/>
                            <w:r w:rsidRPr="00F9774B">
                              <w:rPr>
                                <w:rFonts w:eastAsia="宋体"/>
                                <w:bCs/>
                                <w:lang w:val="en-US"/>
                              </w:rPr>
                              <w:t xml:space="preserve"> or </w:t>
                            </w:r>
                            <w:proofErr w:type="spellStart"/>
                            <w:r w:rsidRPr="00F9774B">
                              <w:rPr>
                                <w:rFonts w:eastAsia="宋体"/>
                                <w:bCs/>
                                <w:lang w:val="en-US"/>
                              </w:rPr>
                              <w:t>txSwitchWithAnotherBand</w:t>
                            </w:r>
                            <w:proofErr w:type="spellEnd"/>
                            <w:r w:rsidRPr="00F9774B">
                              <w:rPr>
                                <w:rFonts w:eastAsia="宋体"/>
                                <w:bCs/>
                                <w:lang w:val="en-US"/>
                              </w:rPr>
                              <w:t xml:space="preserve"> is not allowed to indicate any band combination cross FR1 and FR2 if UE is capable of per-FR MG.</w:t>
                            </w:r>
                          </w:p>
                          <w:p w14:paraId="4040F708"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Option 4 (Ericsson, Nokia, NEC): Potential impact of UE capability for per-FR gap on interruption requirements can be further studied once the other aspects influencing the interruption time have been settled.</w:t>
                            </w:r>
                          </w:p>
                          <w:p w14:paraId="13E91485" w14:textId="77777777" w:rsidR="00F9774B" w:rsidRPr="00F9774B" w:rsidRDefault="00F9774B" w:rsidP="00F9774B">
                            <w:pPr>
                              <w:tabs>
                                <w:tab w:val="num" w:pos="2160"/>
                              </w:tabs>
                              <w:overflowPunct w:val="0"/>
                              <w:autoSpaceDE w:val="0"/>
                              <w:autoSpaceDN w:val="0"/>
                              <w:adjustRightInd w:val="0"/>
                              <w:spacing w:after="0"/>
                              <w:jc w:val="both"/>
                              <w:textAlignment w:val="baseline"/>
                              <w:rPr>
                                <w:rFonts w:eastAsia="宋体"/>
                                <w:bCs/>
                                <w:lang w:val="en-US"/>
                              </w:rPr>
                            </w:pPr>
                          </w:p>
                        </w:txbxContent>
                      </wps:txbx>
                      <wps:bodyPr rot="0" vert="horz" wrap="square" lIns="91440" tIns="45720" rIns="91440" bIns="45720" anchor="t" anchorCtr="0">
                        <a:noAutofit/>
                      </wps:bodyPr>
                    </wps:wsp>
                  </a:graphicData>
                </a:graphic>
              </wp:inline>
            </w:drawing>
          </mc:Choice>
          <mc:Fallback>
            <w:pict>
              <v:shape w14:anchorId="1FADC9A1" id="_x0000_s1027" type="#_x0000_t202" style="width:482.05pt;height:3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">
                <v:textbox>
                  <w:txbxContent>
                    <w:p w14:paraId="05FB27CA" w14:textId="77777777" w:rsidR="00F9774B" w:rsidRPr="002C4B91" w:rsidRDefault="00F9774B" w:rsidP="005E4F9B">
                      <w:pPr>
                        <w:numPr>
                          <w:ilvl w:val="0"/>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 xml:space="preserve">Issue 1-2-2: whether same interruption requirement applies to different SRS antenna port  </w:t>
                      </w:r>
                    </w:p>
                    <w:p w14:paraId="0F322EF4"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FFS:</w:t>
                      </w:r>
                    </w:p>
                    <w:p w14:paraId="133FED75"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 (CATT, Apple, OPPO, vivo, Huawei, Xiaomi, QC, Intel, MTK): use same set of requirements for different SRS antenna switch patterns</w:t>
                      </w:r>
                    </w:p>
                    <w:p w14:paraId="1685586E"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2 (LGE): The interruption could be different according to ‘</w:t>
                      </w:r>
                      <w:proofErr w:type="spellStart"/>
                      <w:r w:rsidRPr="002C4B91">
                        <w:rPr>
                          <w:rFonts w:eastAsia="宋体"/>
                          <w:bCs/>
                          <w:lang w:val="en-US"/>
                        </w:rPr>
                        <w:t>resourceType</w:t>
                      </w:r>
                      <w:proofErr w:type="spellEnd"/>
                      <w:r w:rsidRPr="002C4B91">
                        <w:rPr>
                          <w:rFonts w:eastAsia="宋体"/>
                          <w:bCs/>
                          <w:lang w:val="en-US"/>
                        </w:rPr>
                        <w:t>’.</w:t>
                      </w:r>
                    </w:p>
                    <w:p w14:paraId="149E2CE9" w14:textId="77777777" w:rsidR="00F9774B" w:rsidRPr="002C4B91" w:rsidRDefault="00F9774B" w:rsidP="005E4F9B">
                      <w:pPr>
                        <w:numPr>
                          <w:ilvl w:val="0"/>
                          <w:numId w:val="5"/>
                        </w:numPr>
                        <w:tabs>
                          <w:tab w:val="num" w:pos="1440"/>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Issue 1-2-3: Would the interruption requirement based on different SCS?</w:t>
                      </w:r>
                    </w:p>
                    <w:p w14:paraId="132D9BEC"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Agreement</w:t>
                      </w:r>
                    </w:p>
                    <w:p w14:paraId="57C365D4"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 xml:space="preserve">Interruption requirement is based on </w:t>
                      </w:r>
                      <w:bookmarkStart w:id="7" w:name="OLE_LINK45"/>
                      <w:bookmarkStart w:id="8" w:name="OLE_LINK46"/>
                      <w:r w:rsidRPr="002C4B91">
                        <w:rPr>
                          <w:rFonts w:eastAsia="宋体"/>
                          <w:bCs/>
                          <w:lang w:val="en-US"/>
                        </w:rPr>
                        <w:t>the aggressor CC and victim CC SCS.</w:t>
                      </w:r>
                      <w:bookmarkEnd w:id="7"/>
                      <w:bookmarkEnd w:id="8"/>
                    </w:p>
                    <w:p w14:paraId="7E265F96" w14:textId="77777777" w:rsidR="00F9774B" w:rsidRPr="002C4B91" w:rsidRDefault="00F9774B" w:rsidP="005E4F9B">
                      <w:pPr>
                        <w:numPr>
                          <w:ilvl w:val="0"/>
                          <w:numId w:val="5"/>
                        </w:numPr>
                        <w:tabs>
                          <w:tab w:val="num" w:pos="1440"/>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Issue</w:t>
                      </w:r>
                      <w:r w:rsidRPr="002C4B91">
                        <w:rPr>
                          <w:rFonts w:eastAsia="宋体"/>
                          <w:bCs/>
                        </w:rPr>
                        <w:t xml:space="preserve"> 1-2-4: Would the interruption requirement differentiate between sync and async cases?</w:t>
                      </w:r>
                    </w:p>
                    <w:p w14:paraId="212DFB13" w14:textId="77777777" w:rsidR="00F9774B" w:rsidRPr="002C4B91" w:rsidRDefault="00F9774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2C4B91">
                        <w:rPr>
                          <w:rFonts w:eastAsia="宋体"/>
                          <w:bCs/>
                          <w:lang w:val="en-US"/>
                        </w:rPr>
                        <w:t>FFS:</w:t>
                      </w:r>
                    </w:p>
                    <w:p w14:paraId="7C05CBDC"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 (MTK, Apple, Intel, vivo, OPPO, Xiaomi, QC): No;</w:t>
                      </w:r>
                      <w:bookmarkStart w:id="9" w:name="OLE_LINK4"/>
                      <w:bookmarkStart w:id="10" w:name="OLE_LINK5"/>
                      <w:r w:rsidRPr="002C4B91">
                        <w:rPr>
                          <w:rFonts w:eastAsia="宋体"/>
                          <w:bCs/>
                          <w:lang w:val="en-US"/>
                        </w:rPr>
                        <w:t xml:space="preserve"> one single requirement to cover the synchronous and asynchronous scenarios with or without UL TA.</w:t>
                      </w:r>
                    </w:p>
                    <w:bookmarkEnd w:id="9"/>
                    <w:bookmarkEnd w:id="10"/>
                    <w:p w14:paraId="056AAD76" w14:textId="77777777" w:rsidR="00F9774B" w:rsidRPr="002C4B91"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1a (Apple, Xiaomi, QC): No, interruption requirement is based on the async case for the minimum requirement.</w:t>
                      </w:r>
                    </w:p>
                    <w:p w14:paraId="0F3B58D9" w14:textId="50C0EA4B" w:rsidR="00F9774B" w:rsidRDefault="00F9774B" w:rsidP="005E4F9B">
                      <w:pPr>
                        <w:numPr>
                          <w:ilvl w:val="2"/>
                          <w:numId w:val="5"/>
                        </w:numPr>
                        <w:overflowPunct w:val="0"/>
                        <w:autoSpaceDE w:val="0"/>
                        <w:autoSpaceDN w:val="0"/>
                        <w:adjustRightInd w:val="0"/>
                        <w:spacing w:after="0"/>
                        <w:jc w:val="both"/>
                        <w:textAlignment w:val="baseline"/>
                        <w:rPr>
                          <w:rFonts w:eastAsia="宋体"/>
                          <w:bCs/>
                          <w:lang w:val="en-US"/>
                        </w:rPr>
                      </w:pPr>
                      <w:r w:rsidRPr="002C4B91">
                        <w:rPr>
                          <w:rFonts w:eastAsia="宋体"/>
                          <w:bCs/>
                          <w:lang w:val="en-US"/>
                        </w:rPr>
                        <w:t>Option 2 (CATT, Ericsson, LG, Nokia, NEC): Yes, the interruption requirement can differentiate between sync and async cases.</w:t>
                      </w:r>
                    </w:p>
                    <w:p w14:paraId="5FC2C9C2" w14:textId="77777777" w:rsidR="00915399" w:rsidRPr="00F9774B" w:rsidRDefault="005E4F9B" w:rsidP="005E4F9B">
                      <w:pPr>
                        <w:numPr>
                          <w:ilvl w:val="0"/>
                          <w:numId w:val="5"/>
                        </w:numPr>
                        <w:tabs>
                          <w:tab w:val="num" w:pos="2160"/>
                        </w:tabs>
                        <w:overflowPunct w:val="0"/>
                        <w:autoSpaceDE w:val="0"/>
                        <w:autoSpaceDN w:val="0"/>
                        <w:adjustRightInd w:val="0"/>
                        <w:spacing w:after="0"/>
                        <w:jc w:val="both"/>
                        <w:textAlignment w:val="baseline"/>
                        <w:rPr>
                          <w:rFonts w:eastAsia="宋体"/>
                          <w:bCs/>
                          <w:lang w:val="en-US"/>
                        </w:rPr>
                      </w:pPr>
                      <w:r w:rsidRPr="00F9774B">
                        <w:rPr>
                          <w:rFonts w:eastAsia="宋体"/>
                          <w:bCs/>
                          <w:lang w:val="en-US"/>
                        </w:rPr>
                        <w:t>Issue 1-2-5: Interruption requirement for UE with or without per-FR MG capability</w:t>
                      </w:r>
                    </w:p>
                    <w:p w14:paraId="4EC30DB6" w14:textId="77777777" w:rsidR="00915399" w:rsidRPr="00F9774B" w:rsidRDefault="005E4F9B" w:rsidP="005E4F9B">
                      <w:pPr>
                        <w:numPr>
                          <w:ilvl w:val="1"/>
                          <w:numId w:val="5"/>
                        </w:numPr>
                        <w:tabs>
                          <w:tab w:val="num" w:pos="2160"/>
                        </w:tabs>
                        <w:overflowPunct w:val="0"/>
                        <w:autoSpaceDE w:val="0"/>
                        <w:autoSpaceDN w:val="0"/>
                        <w:adjustRightInd w:val="0"/>
                        <w:spacing w:after="0"/>
                        <w:jc w:val="both"/>
                        <w:textAlignment w:val="baseline"/>
                        <w:rPr>
                          <w:rFonts w:eastAsia="宋体"/>
                          <w:bCs/>
                          <w:lang w:val="en-US"/>
                        </w:rPr>
                      </w:pPr>
                      <w:r w:rsidRPr="00F9774B">
                        <w:rPr>
                          <w:rFonts w:eastAsia="宋体"/>
                          <w:bCs/>
                          <w:lang w:val="en-US"/>
                        </w:rPr>
                        <w:t>FFS:</w:t>
                      </w:r>
                    </w:p>
                    <w:p w14:paraId="2BF1F116"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Option 1 (MTK, CATT, HW, vivo, Ericsson, Intel, QC): Interruption requirement of SRS antenna port switching will not depend on for per-UE or per-FR gap capability.</w:t>
                      </w:r>
                    </w:p>
                    <w:p w14:paraId="7BBA9708"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 xml:space="preserve">Option 2 (Apple, OPPO, Xiaomi): No need to differentiate the requirement for the UE with or without capability of per-FR gap for SRS antenna port switching in RAN4. But in the interruption requirement applicability condition, RAN4 shall clarify that the indication of </w:t>
                      </w:r>
                      <w:proofErr w:type="spellStart"/>
                      <w:r w:rsidRPr="00F9774B">
                        <w:rPr>
                          <w:rFonts w:eastAsia="宋体"/>
                          <w:bCs/>
                          <w:lang w:val="en-US"/>
                        </w:rPr>
                        <w:t>txSwitchImpactToRx</w:t>
                      </w:r>
                      <w:proofErr w:type="spellEnd"/>
                      <w:r w:rsidRPr="00F9774B">
                        <w:rPr>
                          <w:rFonts w:eastAsia="宋体"/>
                          <w:bCs/>
                          <w:lang w:val="en-US"/>
                        </w:rPr>
                        <w:t xml:space="preserve"> or </w:t>
                      </w:r>
                      <w:proofErr w:type="spellStart"/>
                      <w:r w:rsidRPr="00F9774B">
                        <w:rPr>
                          <w:rFonts w:eastAsia="宋体"/>
                          <w:bCs/>
                          <w:lang w:val="en-US"/>
                        </w:rPr>
                        <w:t>txSwitchWithAnotherBand</w:t>
                      </w:r>
                      <w:proofErr w:type="spellEnd"/>
                      <w:r w:rsidRPr="00F9774B">
                        <w:rPr>
                          <w:rFonts w:eastAsia="宋体"/>
                          <w:bCs/>
                          <w:lang w:val="en-US"/>
                        </w:rPr>
                        <w:t xml:space="preserve"> is not allowed to indicate any band combination cross FR1 and FR2 if UE is capable of per-FR MG.</w:t>
                      </w:r>
                    </w:p>
                    <w:p w14:paraId="4040F708" w14:textId="77777777" w:rsidR="00915399" w:rsidRPr="00F9774B" w:rsidRDefault="005E4F9B" w:rsidP="005E4F9B">
                      <w:pPr>
                        <w:numPr>
                          <w:ilvl w:val="2"/>
                          <w:numId w:val="5"/>
                        </w:numPr>
                        <w:overflowPunct w:val="0"/>
                        <w:autoSpaceDE w:val="0"/>
                        <w:autoSpaceDN w:val="0"/>
                        <w:adjustRightInd w:val="0"/>
                        <w:spacing w:after="0"/>
                        <w:jc w:val="both"/>
                        <w:textAlignment w:val="baseline"/>
                        <w:rPr>
                          <w:rFonts w:eastAsia="宋体"/>
                          <w:bCs/>
                          <w:lang w:val="en-US"/>
                        </w:rPr>
                      </w:pPr>
                      <w:r w:rsidRPr="00F9774B">
                        <w:rPr>
                          <w:rFonts w:eastAsia="宋体"/>
                          <w:bCs/>
                          <w:lang w:val="en-US"/>
                        </w:rPr>
                        <w:t>Option 4 (Ericsson, Nokia, NEC): Potential impact of UE capability for per-FR gap on interruption requirements can be further studied once the other aspects influencing the interruption time have been settled.</w:t>
                      </w:r>
                    </w:p>
                    <w:p w14:paraId="13E91485" w14:textId="77777777" w:rsidR="00F9774B" w:rsidRPr="00F9774B" w:rsidRDefault="00F9774B" w:rsidP="00F9774B">
                      <w:pPr>
                        <w:tabs>
                          <w:tab w:val="num" w:pos="2160"/>
                        </w:tabs>
                        <w:overflowPunct w:val="0"/>
                        <w:autoSpaceDE w:val="0"/>
                        <w:autoSpaceDN w:val="0"/>
                        <w:adjustRightInd w:val="0"/>
                        <w:spacing w:after="0"/>
                        <w:jc w:val="both"/>
                        <w:textAlignment w:val="baseline"/>
                        <w:rPr>
                          <w:rFonts w:eastAsia="宋体"/>
                          <w:bCs/>
                          <w:lang w:val="en-US"/>
                        </w:rPr>
                      </w:pPr>
                    </w:p>
                  </w:txbxContent>
                </v:textbox>
                <w10:anchorlock/>
              </v:shape>
            </w:pict>
          </mc:Fallback>
        </mc:AlternateContent>
      </w:r>
    </w:p>
    <w:p w14:paraId="7E495312" w14:textId="5C5426B2" w:rsidR="00BC7D6D" w:rsidRPr="00E877DF" w:rsidRDefault="00BC7D6D" w:rsidP="00BC7D6D">
      <w:pPr>
        <w:rPr>
          <w:rFonts w:eastAsia="等线"/>
          <w:lang w:eastAsia="zh-CN"/>
        </w:rPr>
      </w:pPr>
      <w:r>
        <w:rPr>
          <w:rFonts w:eastAsia="等线"/>
          <w:lang w:eastAsia="zh-CN"/>
        </w:rPr>
        <w:t>Due to similar RF and baseband adjustment</w:t>
      </w:r>
      <w:r>
        <w:rPr>
          <w:rFonts w:eastAsia="等线" w:hint="eastAsia"/>
          <w:lang w:eastAsia="zh-CN"/>
        </w:rPr>
        <w:t xml:space="preserve"> </w:t>
      </w:r>
      <w:r>
        <w:rPr>
          <w:rFonts w:eastAsia="等线"/>
          <w:lang w:eastAsia="zh-CN"/>
        </w:rPr>
        <w:t xml:space="preserve">with SRS antenna port switching for different SRS antenna port switching pattern, the interruption should also be similar for different cases. </w:t>
      </w:r>
      <w:r>
        <w:rPr>
          <w:rFonts w:eastAsia="等线" w:hint="eastAsia"/>
          <w:lang w:eastAsia="zh-CN"/>
        </w:rPr>
        <w:t>Even</w:t>
      </w:r>
      <w:r>
        <w:rPr>
          <w:rFonts w:eastAsia="等线"/>
          <w:lang w:eastAsia="zh-CN"/>
        </w:rPr>
        <w:t xml:space="preserve"> though there may existing</w:t>
      </w:r>
      <w:r w:rsidRPr="00486719">
        <w:rPr>
          <w:rFonts w:eastAsia="等线"/>
          <w:lang w:eastAsia="zh-CN"/>
        </w:rPr>
        <w:t xml:space="preserve"> </w:t>
      </w:r>
      <w:r>
        <w:rPr>
          <w:rFonts w:eastAsia="等线"/>
          <w:lang w:eastAsia="zh-CN"/>
        </w:rPr>
        <w:t xml:space="preserve">different </w:t>
      </w:r>
      <w:r>
        <w:rPr>
          <w:rFonts w:eastAsia="等线" w:hint="eastAsia"/>
          <w:lang w:eastAsia="zh-CN"/>
        </w:rPr>
        <w:t>UE</w:t>
      </w:r>
      <w:r>
        <w:rPr>
          <w:rFonts w:eastAsia="等线"/>
          <w:lang w:eastAsia="zh-CN"/>
        </w:rPr>
        <w:t xml:space="preserve"> </w:t>
      </w:r>
      <w:r>
        <w:rPr>
          <w:rFonts w:eastAsia="等线" w:hint="eastAsia"/>
          <w:lang w:eastAsia="zh-CN"/>
        </w:rPr>
        <w:t>implementation,</w:t>
      </w:r>
      <w:r>
        <w:rPr>
          <w:rFonts w:eastAsia="等线"/>
          <w:lang w:eastAsia="zh-CN"/>
        </w:rPr>
        <w:t xml:space="preserve"> </w:t>
      </w:r>
      <w:r>
        <w:rPr>
          <w:rFonts w:eastAsia="等线" w:hint="eastAsia"/>
          <w:lang w:eastAsia="zh-CN"/>
        </w:rPr>
        <w:t>the</w:t>
      </w:r>
      <w:r>
        <w:rPr>
          <w:rFonts w:eastAsia="等线"/>
          <w:lang w:eastAsia="zh-CN"/>
        </w:rPr>
        <w:t xml:space="preserve"> interruption requirement of the </w:t>
      </w:r>
      <w:r>
        <w:rPr>
          <w:rFonts w:eastAsia="等线" w:hint="eastAsia"/>
          <w:lang w:eastAsia="zh-CN"/>
        </w:rPr>
        <w:t>worst</w:t>
      </w:r>
      <w:r>
        <w:rPr>
          <w:rFonts w:eastAsia="等线"/>
          <w:lang w:eastAsia="zh-CN"/>
        </w:rPr>
        <w:t xml:space="preserve"> </w:t>
      </w:r>
      <w:r>
        <w:rPr>
          <w:rFonts w:eastAsia="等线" w:hint="eastAsia"/>
          <w:lang w:eastAsia="zh-CN"/>
        </w:rPr>
        <w:t>case</w:t>
      </w:r>
      <w:r>
        <w:rPr>
          <w:rFonts w:eastAsia="等线"/>
          <w:lang w:eastAsia="zh-CN"/>
        </w:rPr>
        <w:t xml:space="preserve"> should be usually defined.  Thus, we s</w:t>
      </w:r>
      <w:bookmarkStart w:id="7" w:name="OLE_LINK96"/>
      <w:bookmarkStart w:id="8" w:name="OLE_LINK97"/>
      <w:r>
        <w:rPr>
          <w:rFonts w:eastAsia="等线"/>
          <w:lang w:eastAsia="zh-CN"/>
        </w:rPr>
        <w:t>uggest one same set of requirements for different SRS antenna switch patterns</w:t>
      </w:r>
      <w:bookmarkEnd w:id="7"/>
      <w:bookmarkEnd w:id="8"/>
      <w:r>
        <w:rPr>
          <w:rFonts w:eastAsia="等线"/>
          <w:lang w:eastAsia="zh-CN"/>
        </w:rPr>
        <w:t xml:space="preserve"> f</w:t>
      </w:r>
      <w:r w:rsidR="00B67619">
        <w:rPr>
          <w:rFonts w:eastAsia="等线"/>
          <w:lang w:eastAsia="zh-CN"/>
        </w:rPr>
        <w:t>rom UE’s perspective.</w:t>
      </w:r>
    </w:p>
    <w:p w14:paraId="47ACD0A8" w14:textId="63741B44" w:rsidR="00E877DF" w:rsidRPr="009D6561" w:rsidRDefault="00B67619" w:rsidP="00543E82">
      <w:pPr>
        <w:jc w:val="both"/>
        <w:rPr>
          <w:rFonts w:eastAsia="宋体"/>
          <w:b/>
          <w:bCs/>
          <w:i/>
          <w:kern w:val="24"/>
          <w:lang w:eastAsia="zh-CN"/>
        </w:rPr>
      </w:pPr>
      <w:r w:rsidRPr="009D6561">
        <w:rPr>
          <w:rFonts w:eastAsia="宋体" w:hint="eastAsia"/>
          <w:b/>
          <w:bCs/>
          <w:i/>
          <w:kern w:val="24"/>
          <w:lang w:eastAsia="zh-CN"/>
        </w:rPr>
        <w:t>P</w:t>
      </w:r>
      <w:r w:rsidRPr="009D6561">
        <w:rPr>
          <w:rFonts w:eastAsia="宋体"/>
          <w:b/>
          <w:bCs/>
          <w:i/>
          <w:kern w:val="24"/>
          <w:lang w:eastAsia="zh-CN"/>
        </w:rPr>
        <w:t>roposal 3:</w:t>
      </w:r>
      <w:r w:rsidRPr="009D6561">
        <w:rPr>
          <w:rFonts w:eastAsia="等线"/>
          <w:b/>
          <w:i/>
          <w:lang w:eastAsia="zh-CN"/>
        </w:rPr>
        <w:t xml:space="preserve"> </w:t>
      </w:r>
      <w:r w:rsidR="007E1718" w:rsidRPr="009D6561">
        <w:rPr>
          <w:rFonts w:eastAsia="等线"/>
          <w:b/>
          <w:i/>
          <w:lang w:eastAsia="zh-CN"/>
        </w:rPr>
        <w:t>Define</w:t>
      </w:r>
      <w:r w:rsidRPr="009D6561">
        <w:rPr>
          <w:rFonts w:eastAsia="等线"/>
          <w:b/>
          <w:i/>
          <w:lang w:eastAsia="zh-CN"/>
        </w:rPr>
        <w:t xml:space="preserve"> one same set of </w:t>
      </w:r>
      <w:r w:rsidR="007E1718" w:rsidRPr="009D6561">
        <w:rPr>
          <w:rFonts w:eastAsia="等线"/>
          <w:b/>
          <w:i/>
          <w:lang w:eastAsia="zh-CN"/>
        </w:rPr>
        <w:t xml:space="preserve">RRM </w:t>
      </w:r>
      <w:r w:rsidRPr="009D6561">
        <w:rPr>
          <w:rFonts w:eastAsia="等线"/>
          <w:b/>
          <w:i/>
          <w:lang w:eastAsia="zh-CN"/>
        </w:rPr>
        <w:t>requirements for different SRS antenna switch patterns.</w:t>
      </w:r>
    </w:p>
    <w:p w14:paraId="2897C0E5" w14:textId="19CF8573" w:rsidR="00E877DF" w:rsidRDefault="00F9774B" w:rsidP="00543E82">
      <w:pPr>
        <w:jc w:val="both"/>
        <w:rPr>
          <w:rFonts w:eastAsia="宋体"/>
          <w:bCs/>
          <w:lang w:val="en-US"/>
        </w:rPr>
      </w:pPr>
      <w:r>
        <w:rPr>
          <w:rFonts w:eastAsia="宋体"/>
          <w:bCs/>
          <w:lang w:val="en-US"/>
        </w:rPr>
        <w:t>From UE’s perspective, o</w:t>
      </w:r>
      <w:r w:rsidRPr="002C4B91">
        <w:rPr>
          <w:rFonts w:eastAsia="宋体"/>
          <w:bCs/>
          <w:lang w:val="en-US"/>
        </w:rPr>
        <w:t>ne single requirement to cover the synchronous and asynchronous scenarios with or without UL TA.</w:t>
      </w:r>
      <w:r>
        <w:rPr>
          <w:rFonts w:eastAsia="宋体"/>
          <w:bCs/>
          <w:lang w:val="en-US"/>
        </w:rPr>
        <w:t xml:space="preserve"> And </w:t>
      </w:r>
      <w:r w:rsidRPr="00F9774B">
        <w:rPr>
          <w:rFonts w:eastAsia="宋体"/>
          <w:bCs/>
          <w:lang w:val="en-US"/>
        </w:rPr>
        <w:t>the async case</w:t>
      </w:r>
      <w:r>
        <w:rPr>
          <w:rFonts w:eastAsia="宋体"/>
          <w:bCs/>
          <w:lang w:val="en-US"/>
        </w:rPr>
        <w:t xml:space="preserve"> can be used</w:t>
      </w:r>
      <w:r w:rsidRPr="00F9774B">
        <w:rPr>
          <w:rFonts w:eastAsia="宋体"/>
          <w:bCs/>
          <w:lang w:val="en-US"/>
        </w:rPr>
        <w:t xml:space="preserve"> for the minimum requirement.</w:t>
      </w:r>
    </w:p>
    <w:p w14:paraId="1CD65E67" w14:textId="3FA65818" w:rsidR="00F9774B" w:rsidRPr="009D6561" w:rsidRDefault="00F9774B" w:rsidP="00543E82">
      <w:pPr>
        <w:jc w:val="both"/>
        <w:rPr>
          <w:rFonts w:eastAsia="宋体"/>
          <w:b/>
          <w:bCs/>
          <w:i/>
          <w:lang w:val="en-US" w:eastAsia="zh-CN"/>
        </w:rPr>
      </w:pPr>
      <w:r w:rsidRPr="009D6561">
        <w:rPr>
          <w:rFonts w:eastAsia="宋体" w:hint="eastAsia"/>
          <w:b/>
          <w:bCs/>
          <w:i/>
          <w:lang w:val="en-US" w:eastAsia="zh-CN"/>
        </w:rPr>
        <w:t>P</w:t>
      </w:r>
      <w:r w:rsidRPr="009D6561">
        <w:rPr>
          <w:rFonts w:eastAsia="宋体"/>
          <w:b/>
          <w:bCs/>
          <w:i/>
          <w:lang w:val="en-US" w:eastAsia="zh-CN"/>
        </w:rPr>
        <w:t xml:space="preserve">roposal 4: </w:t>
      </w:r>
      <w:r w:rsidR="007E1718" w:rsidRPr="009D6561">
        <w:rPr>
          <w:rFonts w:eastAsia="宋体"/>
          <w:b/>
          <w:bCs/>
          <w:i/>
          <w:lang w:val="en-US" w:eastAsia="zh-CN"/>
        </w:rPr>
        <w:t xml:space="preserve">Define </w:t>
      </w:r>
      <w:r w:rsidRPr="009D6561">
        <w:rPr>
          <w:rFonts w:eastAsia="宋体"/>
          <w:b/>
          <w:bCs/>
          <w:i/>
          <w:lang w:val="en-US" w:eastAsia="zh-CN"/>
        </w:rPr>
        <w:t xml:space="preserve">one single </w:t>
      </w:r>
      <w:r w:rsidR="007E1718" w:rsidRPr="009D6561">
        <w:rPr>
          <w:rFonts w:eastAsia="宋体"/>
          <w:b/>
          <w:bCs/>
          <w:i/>
        </w:rPr>
        <w:t>interruption</w:t>
      </w:r>
      <w:r w:rsidR="007E1718" w:rsidRPr="009D6561">
        <w:rPr>
          <w:rFonts w:eastAsia="宋体"/>
          <w:bCs/>
          <w:i/>
        </w:rPr>
        <w:t xml:space="preserve"> </w:t>
      </w:r>
      <w:r w:rsidRPr="009D6561">
        <w:rPr>
          <w:rFonts w:eastAsia="宋体"/>
          <w:b/>
          <w:bCs/>
          <w:i/>
          <w:lang w:val="en-US" w:eastAsia="zh-CN"/>
        </w:rPr>
        <w:t>requirement to cover the synchronous and asynchronous scenarios with or without UL TA.</w:t>
      </w:r>
    </w:p>
    <w:p w14:paraId="02978A47" w14:textId="6997E3C5" w:rsidR="00F9774B" w:rsidRDefault="007E1718" w:rsidP="00A96201">
      <w:pPr>
        <w:rPr>
          <w:rFonts w:eastAsia="宋体"/>
          <w:bCs/>
          <w:lang w:val="en-US"/>
        </w:rPr>
      </w:pPr>
      <w:bookmarkStart w:id="9" w:name="OLE_LINK6"/>
      <w:bookmarkStart w:id="10" w:name="OLE_LINK7"/>
      <w:r>
        <w:rPr>
          <w:rFonts w:eastAsia="宋体"/>
          <w:bCs/>
          <w:lang w:val="en-US"/>
        </w:rPr>
        <w:t xml:space="preserve">In addition, we also </w:t>
      </w:r>
      <w:r w:rsidR="00432E62">
        <w:rPr>
          <w:rFonts w:eastAsia="宋体"/>
          <w:bCs/>
          <w:lang w:val="en-US"/>
        </w:rPr>
        <w:t>think</w:t>
      </w:r>
      <w:r>
        <w:rPr>
          <w:rFonts w:eastAsia="宋体"/>
          <w:bCs/>
          <w:lang w:val="en-US"/>
        </w:rPr>
        <w:t xml:space="preserve"> that there is n</w:t>
      </w:r>
      <w:r w:rsidR="00F9774B" w:rsidRPr="00F9774B">
        <w:rPr>
          <w:rFonts w:eastAsia="宋体"/>
          <w:bCs/>
          <w:lang w:val="en-US"/>
        </w:rPr>
        <w:t>o need to differentiate the requirement for the UE with or without capability of per-FR gap for SRS antenna port switching in RAN4</w:t>
      </w:r>
      <w:bookmarkEnd w:id="9"/>
      <w:bookmarkEnd w:id="10"/>
      <w:r w:rsidR="00F9774B" w:rsidRPr="00F9774B">
        <w:rPr>
          <w:rFonts w:eastAsia="宋体"/>
          <w:bCs/>
          <w:lang w:val="en-US"/>
        </w:rPr>
        <w:t xml:space="preserve">. But in the interruption requirement applicability condition, RAN4 shall clarify that the indication of </w:t>
      </w:r>
      <w:proofErr w:type="spellStart"/>
      <w:r w:rsidR="00F9774B" w:rsidRPr="00F9774B">
        <w:rPr>
          <w:rFonts w:eastAsia="宋体"/>
          <w:bCs/>
          <w:lang w:val="en-US"/>
        </w:rPr>
        <w:t>txSwitchImpactToRx</w:t>
      </w:r>
      <w:proofErr w:type="spellEnd"/>
      <w:r w:rsidR="00F9774B" w:rsidRPr="00F9774B">
        <w:rPr>
          <w:rFonts w:eastAsia="宋体"/>
          <w:bCs/>
          <w:lang w:val="en-US"/>
        </w:rPr>
        <w:t xml:space="preserve"> or </w:t>
      </w:r>
      <w:proofErr w:type="spellStart"/>
      <w:r w:rsidR="00F9774B" w:rsidRPr="00F9774B">
        <w:rPr>
          <w:rFonts w:eastAsia="宋体"/>
          <w:bCs/>
          <w:lang w:val="en-US"/>
        </w:rPr>
        <w:t>txSwitchWithAnotherBand</w:t>
      </w:r>
      <w:proofErr w:type="spellEnd"/>
      <w:r w:rsidR="00F9774B" w:rsidRPr="00F9774B">
        <w:rPr>
          <w:rFonts w:eastAsia="宋体"/>
          <w:bCs/>
          <w:lang w:val="en-US"/>
        </w:rPr>
        <w:t xml:space="preserve"> is not allowed to indicate any band combination</w:t>
      </w:r>
      <w:bookmarkStart w:id="11" w:name="OLE_LINK43"/>
      <w:bookmarkStart w:id="12" w:name="OLE_LINK44"/>
      <w:r w:rsidR="00F9774B" w:rsidRPr="00F9774B">
        <w:rPr>
          <w:rFonts w:eastAsia="宋体"/>
          <w:bCs/>
          <w:lang w:val="en-US"/>
        </w:rPr>
        <w:t xml:space="preserve"> cross FR1 and FR2 if UE is capable of per-FR MG</w:t>
      </w:r>
      <w:bookmarkEnd w:id="11"/>
      <w:bookmarkEnd w:id="12"/>
      <w:r w:rsidR="00F9774B" w:rsidRPr="00F9774B">
        <w:rPr>
          <w:rFonts w:eastAsia="宋体"/>
          <w:bCs/>
          <w:lang w:val="en-US"/>
        </w:rPr>
        <w:t>.</w:t>
      </w:r>
    </w:p>
    <w:p w14:paraId="22C2E4D9" w14:textId="1A2099A1" w:rsidR="00F9774B" w:rsidRPr="009D6561" w:rsidRDefault="00F9774B" w:rsidP="00A96201">
      <w:pPr>
        <w:rPr>
          <w:rFonts w:eastAsia="宋体"/>
          <w:b/>
          <w:bCs/>
          <w:i/>
          <w:lang w:val="en-US"/>
        </w:rPr>
      </w:pPr>
      <w:r w:rsidRPr="009D6561">
        <w:rPr>
          <w:rFonts w:eastAsia="宋体" w:hint="eastAsia"/>
          <w:b/>
          <w:bCs/>
          <w:i/>
          <w:kern w:val="24"/>
          <w:lang w:eastAsia="zh-CN"/>
        </w:rPr>
        <w:t>P</w:t>
      </w:r>
      <w:r w:rsidRPr="009D6561">
        <w:rPr>
          <w:rFonts w:eastAsia="宋体"/>
          <w:b/>
          <w:bCs/>
          <w:i/>
          <w:kern w:val="24"/>
          <w:lang w:eastAsia="zh-CN"/>
        </w:rPr>
        <w:t xml:space="preserve">roposal 5: </w:t>
      </w:r>
      <w:r w:rsidRPr="009D6561">
        <w:rPr>
          <w:rFonts w:eastAsia="宋体"/>
          <w:b/>
          <w:bCs/>
          <w:i/>
          <w:lang w:val="en-US"/>
        </w:rPr>
        <w:t>No need to differentiate the requirement for the UE with or without capability of per-FR gap for SRS antenna port switching in RAN4</w:t>
      </w:r>
      <w:r w:rsidR="009D6561">
        <w:rPr>
          <w:rFonts w:eastAsia="宋体"/>
          <w:b/>
          <w:bCs/>
          <w:i/>
          <w:lang w:val="en-US"/>
        </w:rPr>
        <w:t>.</w:t>
      </w:r>
    </w:p>
    <w:p w14:paraId="16C166D4" w14:textId="4ED15F94" w:rsidR="00432E62" w:rsidRPr="009D6561" w:rsidRDefault="00432E62" w:rsidP="00A96201">
      <w:pPr>
        <w:rPr>
          <w:rFonts w:eastAsia="宋体"/>
          <w:b/>
          <w:bCs/>
          <w:i/>
          <w:kern w:val="24"/>
          <w:lang w:val="en-US" w:eastAsia="zh-CN"/>
        </w:rPr>
      </w:pPr>
      <w:r w:rsidRPr="009D6561">
        <w:rPr>
          <w:rFonts w:eastAsia="宋体"/>
          <w:b/>
          <w:bCs/>
          <w:i/>
          <w:kern w:val="24"/>
          <w:lang w:val="en-US" w:eastAsia="zh-CN"/>
        </w:rPr>
        <w:t>Proposal 6: UE does not expect SRS antenna port switch cross FR1 and FR2 if UE is capable of per-FR MG.</w:t>
      </w:r>
    </w:p>
    <w:p w14:paraId="486E2399" w14:textId="3420084B" w:rsidR="00A96201" w:rsidRDefault="000F2741" w:rsidP="00A96201">
      <w:pPr>
        <w:rPr>
          <w:rFonts w:eastAsia="宋体"/>
          <w:bCs/>
          <w:kern w:val="24"/>
          <w:lang w:eastAsia="zh-CN"/>
        </w:rPr>
      </w:pPr>
      <w:r>
        <w:rPr>
          <w:rFonts w:eastAsia="宋体"/>
          <w:bCs/>
          <w:kern w:val="24"/>
          <w:lang w:eastAsia="zh-CN"/>
        </w:rPr>
        <w:t>T</w:t>
      </w:r>
      <w:r w:rsidR="000E6F56" w:rsidRPr="000E6F56">
        <w:rPr>
          <w:rFonts w:eastAsia="宋体"/>
          <w:bCs/>
          <w:kern w:val="24"/>
          <w:lang w:eastAsia="zh-CN"/>
        </w:rPr>
        <w:t>he interruption</w:t>
      </w:r>
      <w:r w:rsidR="00807700" w:rsidRPr="000E6F56">
        <w:rPr>
          <w:rFonts w:eastAsia="宋体"/>
          <w:bCs/>
          <w:kern w:val="24"/>
          <w:lang w:eastAsia="zh-CN"/>
        </w:rPr>
        <w:t xml:space="preserve"> </w:t>
      </w:r>
      <w:r w:rsidR="000E6F56" w:rsidRPr="000E6F56">
        <w:rPr>
          <w:rFonts w:eastAsia="宋体"/>
          <w:bCs/>
          <w:kern w:val="24"/>
          <w:lang w:eastAsia="zh-CN"/>
        </w:rPr>
        <w:t xml:space="preserve">includes </w:t>
      </w:r>
      <w:r w:rsidR="00F40D2B">
        <w:rPr>
          <w:rFonts w:eastAsia="宋体"/>
          <w:bCs/>
          <w:kern w:val="24"/>
          <w:lang w:eastAsia="zh-CN"/>
        </w:rPr>
        <w:t xml:space="preserve">at least </w:t>
      </w:r>
      <w:r w:rsidR="000E6F56" w:rsidRPr="000E6F56">
        <w:rPr>
          <w:rFonts w:eastAsia="宋体"/>
          <w:bCs/>
          <w:kern w:val="24"/>
          <w:lang w:eastAsia="zh-CN"/>
        </w:rPr>
        <w:t>antenna switching time and SRS transmission time</w:t>
      </w:r>
      <w:r w:rsidR="009E06CD">
        <w:rPr>
          <w:rFonts w:eastAsia="宋体"/>
          <w:bCs/>
          <w:kern w:val="24"/>
          <w:lang w:eastAsia="zh-CN"/>
        </w:rPr>
        <w:t>.</w:t>
      </w:r>
      <w:r w:rsidR="000E6F56" w:rsidRPr="000E6F56">
        <w:rPr>
          <w:rFonts w:eastAsia="宋体"/>
          <w:bCs/>
          <w:kern w:val="24"/>
          <w:lang w:eastAsia="zh-CN"/>
        </w:rPr>
        <w:t xml:space="preserve"> </w:t>
      </w:r>
      <w:r>
        <w:rPr>
          <w:rFonts w:eastAsia="宋体"/>
          <w:bCs/>
          <w:kern w:val="24"/>
          <w:lang w:eastAsia="zh-CN"/>
        </w:rPr>
        <w:t xml:space="preserve">We think </w:t>
      </w:r>
      <w:r w:rsidR="000E6F56" w:rsidRPr="000E6F56">
        <w:rPr>
          <w:rFonts w:eastAsia="宋体"/>
          <w:bCs/>
          <w:kern w:val="24"/>
          <w:lang w:eastAsia="zh-CN"/>
        </w:rPr>
        <w:t>the transient periods before and after SRS transmission slot</w:t>
      </w:r>
      <w:r w:rsidR="00F40D2B">
        <w:rPr>
          <w:rFonts w:eastAsia="宋体"/>
          <w:bCs/>
          <w:kern w:val="24"/>
          <w:lang w:eastAsia="zh-CN"/>
        </w:rPr>
        <w:t xml:space="preserve"> need also to be considered </w:t>
      </w:r>
      <w:r>
        <w:rPr>
          <w:rFonts w:eastAsia="宋体"/>
          <w:bCs/>
          <w:kern w:val="24"/>
          <w:lang w:eastAsia="zh-CN"/>
        </w:rPr>
        <w:t>as interruption</w:t>
      </w:r>
      <w:r>
        <w:rPr>
          <w:rFonts w:eastAsia="宋体" w:hint="eastAsia"/>
          <w:bCs/>
          <w:kern w:val="24"/>
          <w:lang w:eastAsia="zh-CN"/>
        </w:rPr>
        <w:t>,</w:t>
      </w:r>
      <w:r>
        <w:rPr>
          <w:rFonts w:eastAsia="宋体"/>
          <w:bCs/>
          <w:kern w:val="24"/>
          <w:lang w:eastAsia="zh-CN"/>
        </w:rPr>
        <w:t xml:space="preserve"> but </w:t>
      </w:r>
      <w:r>
        <w:rPr>
          <w:rFonts w:eastAsia="宋体" w:hint="eastAsia"/>
          <w:bCs/>
          <w:kern w:val="24"/>
          <w:lang w:eastAsia="zh-CN"/>
        </w:rPr>
        <w:t>w</w:t>
      </w:r>
      <w:r>
        <w:rPr>
          <w:rFonts w:eastAsia="宋体"/>
          <w:bCs/>
          <w:kern w:val="24"/>
          <w:lang w:eastAsia="zh-CN"/>
        </w:rPr>
        <w:t xml:space="preserve">hether </w:t>
      </w:r>
      <w:r>
        <w:rPr>
          <w:rFonts w:eastAsia="宋体" w:hint="eastAsia"/>
          <w:bCs/>
          <w:kern w:val="24"/>
          <w:lang w:eastAsia="zh-CN"/>
        </w:rPr>
        <w:t>it</w:t>
      </w:r>
      <w:r>
        <w:rPr>
          <w:rFonts w:eastAsia="宋体"/>
          <w:bCs/>
          <w:kern w:val="24"/>
          <w:lang w:eastAsia="zh-CN"/>
        </w:rPr>
        <w:t xml:space="preserve"> should be captured in GP in RAN1</w:t>
      </w:r>
      <w:r w:rsidR="00D70F87">
        <w:rPr>
          <w:rFonts w:eastAsia="宋体"/>
          <w:bCs/>
          <w:kern w:val="24"/>
          <w:lang w:eastAsia="zh-CN"/>
        </w:rPr>
        <w:t xml:space="preserve"> after RAN4 recognized it as </w:t>
      </w:r>
      <w:r w:rsidR="00D70F87" w:rsidRPr="00B67619">
        <w:rPr>
          <w:rFonts w:eastAsia="宋体"/>
          <w:bCs/>
          <w:lang w:val="en-US"/>
        </w:rPr>
        <w:t xml:space="preserve">components </w:t>
      </w:r>
      <w:r w:rsidR="00D70F87">
        <w:rPr>
          <w:rFonts w:eastAsia="宋体"/>
          <w:bCs/>
          <w:lang w:val="en-US"/>
        </w:rPr>
        <w:t xml:space="preserve">of </w:t>
      </w:r>
      <w:r>
        <w:rPr>
          <w:rFonts w:eastAsia="宋体"/>
          <w:bCs/>
          <w:kern w:val="24"/>
          <w:lang w:eastAsia="zh-CN"/>
        </w:rPr>
        <w:t xml:space="preserve">interruption </w:t>
      </w:r>
      <w:r w:rsidR="00D70F87">
        <w:rPr>
          <w:rFonts w:eastAsia="宋体"/>
          <w:bCs/>
          <w:kern w:val="24"/>
          <w:lang w:eastAsia="zh-CN"/>
        </w:rPr>
        <w:t>time should be FFS.</w:t>
      </w:r>
    </w:p>
    <w:p w14:paraId="55A32397" w14:textId="77777777" w:rsidR="00776E84" w:rsidRPr="009D6561" w:rsidRDefault="00776E84" w:rsidP="00776E84">
      <w:pPr>
        <w:rPr>
          <w:rFonts w:eastAsia="宋体"/>
          <w:b/>
          <w:bCs/>
          <w:i/>
          <w:kern w:val="24"/>
          <w:lang w:val="en-US" w:eastAsia="zh-CN"/>
        </w:rPr>
      </w:pPr>
      <w:r w:rsidRPr="009D6561">
        <w:rPr>
          <w:rFonts w:eastAsia="宋体" w:hint="eastAsia"/>
          <w:b/>
          <w:bCs/>
          <w:i/>
          <w:kern w:val="24"/>
          <w:lang w:eastAsia="zh-CN"/>
        </w:rPr>
        <w:t>P</w:t>
      </w:r>
      <w:r w:rsidRPr="009D6561">
        <w:rPr>
          <w:rFonts w:eastAsia="宋体"/>
          <w:b/>
          <w:bCs/>
          <w:i/>
          <w:kern w:val="24"/>
          <w:lang w:eastAsia="zh-CN"/>
        </w:rPr>
        <w:t>roposal 7: RAN4 considers antenna switching time, SRS transmission time together with transient periods for interruption time of SRS antenna port switching.</w:t>
      </w:r>
    </w:p>
    <w:p w14:paraId="6E99386F" w14:textId="77777777" w:rsidR="00776E84" w:rsidRPr="009D6561" w:rsidRDefault="00776E84" w:rsidP="00776E84">
      <w:pPr>
        <w:pStyle w:val="afc"/>
        <w:numPr>
          <w:ilvl w:val="0"/>
          <w:numId w:val="6"/>
        </w:numPr>
        <w:rPr>
          <w:rFonts w:eastAsia="宋体"/>
          <w:b/>
          <w:bCs/>
          <w:i/>
          <w:kern w:val="24"/>
          <w:lang w:eastAsia="zh-CN"/>
        </w:rPr>
      </w:pPr>
      <w:r w:rsidRPr="009D6561">
        <w:rPr>
          <w:rFonts w:eastAsia="宋体"/>
          <w:b/>
          <w:bCs/>
          <w:i/>
          <w:kern w:val="24"/>
          <w:lang w:eastAsia="zh-CN"/>
        </w:rPr>
        <w:t>SRS antenna port switching time (transient time)</w:t>
      </w:r>
    </w:p>
    <w:p w14:paraId="0716FFB3" w14:textId="77777777" w:rsidR="00776E84" w:rsidRPr="009D6561" w:rsidRDefault="00776E84" w:rsidP="00776E84">
      <w:pPr>
        <w:pStyle w:val="afc"/>
        <w:numPr>
          <w:ilvl w:val="0"/>
          <w:numId w:val="6"/>
        </w:numPr>
        <w:rPr>
          <w:rFonts w:eastAsia="宋体"/>
          <w:b/>
          <w:bCs/>
          <w:i/>
          <w:kern w:val="24"/>
          <w:lang w:eastAsia="zh-CN"/>
        </w:rPr>
      </w:pPr>
      <w:r w:rsidRPr="009D6561">
        <w:rPr>
          <w:rFonts w:eastAsia="宋体"/>
          <w:b/>
          <w:bCs/>
          <w:i/>
          <w:kern w:val="24"/>
          <w:lang w:eastAsia="zh-CN"/>
        </w:rPr>
        <w:t xml:space="preserve">SRS transmission time </w:t>
      </w:r>
    </w:p>
    <w:p w14:paraId="185C35CB" w14:textId="77777777" w:rsidR="00776E84" w:rsidRPr="009D6561" w:rsidRDefault="00776E84" w:rsidP="00776E84">
      <w:pPr>
        <w:pStyle w:val="afc"/>
        <w:numPr>
          <w:ilvl w:val="0"/>
          <w:numId w:val="6"/>
        </w:numPr>
        <w:rPr>
          <w:rFonts w:eastAsia="宋体"/>
          <w:bCs/>
          <w:i/>
          <w:kern w:val="24"/>
          <w:lang w:val="en-US" w:eastAsia="zh-CN"/>
        </w:rPr>
      </w:pPr>
      <w:r w:rsidRPr="009D6561">
        <w:rPr>
          <w:rFonts w:eastAsia="宋体"/>
          <w:b/>
          <w:bCs/>
          <w:i/>
          <w:kern w:val="24"/>
          <w:lang w:eastAsia="zh-CN"/>
        </w:rPr>
        <w:t>Transient time before and after SRS transmission occasion</w:t>
      </w:r>
    </w:p>
    <w:p w14:paraId="272FB13C" w14:textId="512CD4CC" w:rsidR="009E06CD" w:rsidRPr="009E06CD" w:rsidRDefault="00776E84" w:rsidP="009E06CD">
      <w:pPr>
        <w:rPr>
          <w:rFonts w:eastAsia="宋体"/>
          <w:bCs/>
          <w:kern w:val="24"/>
          <w:lang w:eastAsia="zh-CN"/>
        </w:rPr>
      </w:pPr>
      <w:r>
        <w:rPr>
          <w:rFonts w:eastAsia="宋体"/>
          <w:bCs/>
          <w:kern w:val="24"/>
          <w:lang w:val="en-US" w:eastAsia="zh-CN"/>
        </w:rPr>
        <w:lastRenderedPageBreak/>
        <w:t>For example,</w:t>
      </w:r>
      <w:r w:rsidR="009E06CD">
        <w:rPr>
          <w:rFonts w:eastAsia="宋体"/>
          <w:bCs/>
          <w:kern w:val="24"/>
          <w:lang w:val="en-US" w:eastAsia="zh-CN"/>
        </w:rPr>
        <w:t xml:space="preserve"> </w:t>
      </w:r>
      <w:r w:rsidR="009E06CD">
        <w:rPr>
          <w:rFonts w:eastAsia="宋体"/>
          <w:bCs/>
          <w:kern w:val="24"/>
          <w:lang w:eastAsia="zh-CN"/>
        </w:rPr>
        <w:t>i</w:t>
      </w:r>
      <w:r w:rsidR="009E06CD" w:rsidRPr="009E06CD">
        <w:rPr>
          <w:rFonts w:eastAsia="宋体"/>
          <w:bCs/>
          <w:kern w:val="24"/>
          <w:lang w:eastAsia="zh-CN"/>
        </w:rPr>
        <w:t xml:space="preserve">nterruption time </w:t>
      </w:r>
      <w:r>
        <w:rPr>
          <w:rFonts w:eastAsia="宋体"/>
          <w:bCs/>
          <w:kern w:val="24"/>
          <w:lang w:eastAsia="zh-CN"/>
        </w:rPr>
        <w:t xml:space="preserve">in FR1 can be </w:t>
      </w:r>
      <w:r w:rsidR="009E06CD" w:rsidRPr="009E06CD">
        <w:rPr>
          <w:rFonts w:eastAsia="宋体"/>
          <w:bCs/>
          <w:kern w:val="24"/>
          <w:lang w:eastAsia="zh-CN"/>
        </w:rPr>
        <w:t>specified based on 2 transient period (2*15us) and 6 symbol time</w:t>
      </w:r>
      <w:r>
        <w:rPr>
          <w:rFonts w:eastAsia="宋体"/>
          <w:bCs/>
          <w:kern w:val="24"/>
          <w:lang w:eastAsia="zh-CN"/>
        </w:rPr>
        <w:t xml:space="preserve">. The details can be further discussed in this meeting, which </w:t>
      </w:r>
      <w:r w:rsidRPr="00776E84">
        <w:rPr>
          <w:rFonts w:eastAsia="宋体"/>
          <w:bCs/>
          <w:kern w:val="24"/>
          <w:lang w:eastAsia="zh-CN"/>
        </w:rPr>
        <w:t>depends on the conclusions from other issues</w:t>
      </w:r>
      <w:r>
        <w:rPr>
          <w:rFonts w:eastAsia="宋体"/>
          <w:bCs/>
          <w:kern w:val="24"/>
          <w:lang w:eastAsia="zh-CN"/>
        </w:rPr>
        <w:t>.</w:t>
      </w:r>
    </w:p>
    <w:p w14:paraId="5B9F65DA" w14:textId="41C99A04" w:rsidR="006C674B" w:rsidRDefault="00770473" w:rsidP="00B90595">
      <w:pPr>
        <w:pStyle w:val="1"/>
        <w:numPr>
          <w:ilvl w:val="0"/>
          <w:numId w:val="1"/>
        </w:numPr>
        <w:jc w:val="both"/>
        <w:rPr>
          <w:lang w:eastAsia="ja-JP"/>
        </w:rPr>
      </w:pPr>
      <w:r w:rsidRPr="00891A01">
        <w:rPr>
          <w:rFonts w:hint="eastAsia"/>
          <w:lang w:eastAsia="ja-JP"/>
        </w:rPr>
        <w:t>Conclusion</w:t>
      </w:r>
    </w:p>
    <w:p w14:paraId="2DB8B618" w14:textId="55B2F925"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47AA974A" w14:textId="77777777" w:rsidR="00776E84" w:rsidRPr="009D6561" w:rsidRDefault="00776E84" w:rsidP="00776E84">
      <w:pPr>
        <w:overflowPunct w:val="0"/>
        <w:autoSpaceDE w:val="0"/>
        <w:autoSpaceDN w:val="0"/>
        <w:adjustRightInd w:val="0"/>
        <w:spacing w:afterLines="50" w:after="120"/>
        <w:jc w:val="both"/>
        <w:textAlignment w:val="baseline"/>
        <w:rPr>
          <w:rFonts w:eastAsia="宋体"/>
          <w:b/>
          <w:bCs/>
          <w:i/>
          <w:lang w:val="en-US"/>
        </w:rPr>
      </w:pPr>
      <w:r w:rsidRPr="009D6561">
        <w:rPr>
          <w:rFonts w:eastAsia="宋体"/>
          <w:b/>
          <w:bCs/>
          <w:i/>
          <w:lang w:val="en-US"/>
        </w:rPr>
        <w:t xml:space="preserve">Proposal </w:t>
      </w:r>
      <w:r w:rsidRPr="009D6561">
        <w:rPr>
          <w:rFonts w:eastAsia="宋体"/>
          <w:b/>
          <w:bCs/>
          <w:i/>
          <w:lang w:val="en-US" w:eastAsia="zh-CN"/>
        </w:rPr>
        <w:t xml:space="preserve">1: At least </w:t>
      </w:r>
      <w:r w:rsidRPr="009D6561">
        <w:rPr>
          <w:rFonts w:eastAsia="宋体"/>
          <w:b/>
          <w:bCs/>
          <w:i/>
          <w:lang w:val="en-US"/>
        </w:rPr>
        <w:t>no impact to SSB/CSI-RS based NR measurements due to NR SRS antenna switching, as NR measurements are always prioritized.</w:t>
      </w:r>
    </w:p>
    <w:p w14:paraId="1A9B12B1" w14:textId="77777777" w:rsidR="00776E84" w:rsidRPr="009D6561" w:rsidRDefault="00776E84" w:rsidP="00776E84">
      <w:pPr>
        <w:spacing w:afterLines="50" w:after="120"/>
        <w:jc w:val="both"/>
        <w:rPr>
          <w:rFonts w:eastAsia="宋体"/>
          <w:b/>
          <w:bCs/>
          <w:i/>
        </w:rPr>
      </w:pPr>
      <w:r w:rsidRPr="009D6561">
        <w:rPr>
          <w:rFonts w:eastAsia="宋体"/>
          <w:b/>
          <w:bCs/>
          <w:i/>
        </w:rPr>
        <w:t xml:space="preserve">Proposal 2: The impact of SRS antenna switching on positioning related measurement will not be discussed in this Rel-17 </w:t>
      </w:r>
      <w:proofErr w:type="spellStart"/>
      <w:r w:rsidRPr="009D6561">
        <w:rPr>
          <w:rFonts w:eastAsia="宋体"/>
          <w:b/>
          <w:bCs/>
          <w:i/>
        </w:rPr>
        <w:t>FeRRM</w:t>
      </w:r>
      <w:proofErr w:type="spellEnd"/>
      <w:r w:rsidRPr="009D6561">
        <w:rPr>
          <w:rFonts w:eastAsia="宋体"/>
          <w:b/>
          <w:bCs/>
          <w:i/>
        </w:rPr>
        <w:t>.</w:t>
      </w:r>
    </w:p>
    <w:p w14:paraId="1D1BAABB" w14:textId="77777777" w:rsidR="00776E84" w:rsidRPr="009D6561" w:rsidRDefault="00776E84" w:rsidP="00776E84">
      <w:pPr>
        <w:jc w:val="both"/>
        <w:rPr>
          <w:rFonts w:eastAsia="宋体"/>
          <w:b/>
          <w:bCs/>
          <w:i/>
          <w:kern w:val="24"/>
          <w:lang w:eastAsia="zh-CN"/>
        </w:rPr>
      </w:pPr>
      <w:r w:rsidRPr="009D6561">
        <w:rPr>
          <w:rFonts w:eastAsia="宋体" w:hint="eastAsia"/>
          <w:b/>
          <w:bCs/>
          <w:i/>
          <w:kern w:val="24"/>
          <w:lang w:eastAsia="zh-CN"/>
        </w:rPr>
        <w:t>P</w:t>
      </w:r>
      <w:r w:rsidRPr="009D6561">
        <w:rPr>
          <w:rFonts w:eastAsia="宋体"/>
          <w:b/>
          <w:bCs/>
          <w:i/>
          <w:kern w:val="24"/>
          <w:lang w:eastAsia="zh-CN"/>
        </w:rPr>
        <w:t>roposal 3:</w:t>
      </w:r>
      <w:r w:rsidRPr="009D6561">
        <w:rPr>
          <w:rFonts w:eastAsia="等线"/>
          <w:b/>
          <w:i/>
          <w:lang w:eastAsia="zh-CN"/>
        </w:rPr>
        <w:t xml:space="preserve"> Define one same set of RRM requirements for different SRS antenna switch patterns.</w:t>
      </w:r>
    </w:p>
    <w:p w14:paraId="2122621F" w14:textId="77777777" w:rsidR="00776E84" w:rsidRPr="009D6561" w:rsidRDefault="00776E84" w:rsidP="00776E84">
      <w:pPr>
        <w:jc w:val="both"/>
        <w:rPr>
          <w:rFonts w:eastAsia="宋体"/>
          <w:b/>
          <w:bCs/>
          <w:i/>
          <w:lang w:val="en-US" w:eastAsia="zh-CN"/>
        </w:rPr>
      </w:pPr>
      <w:r w:rsidRPr="009D6561">
        <w:rPr>
          <w:rFonts w:eastAsia="宋体" w:hint="eastAsia"/>
          <w:b/>
          <w:bCs/>
          <w:i/>
          <w:lang w:val="en-US" w:eastAsia="zh-CN"/>
        </w:rPr>
        <w:t>P</w:t>
      </w:r>
      <w:r w:rsidRPr="009D6561">
        <w:rPr>
          <w:rFonts w:eastAsia="宋体"/>
          <w:b/>
          <w:bCs/>
          <w:i/>
          <w:lang w:val="en-US" w:eastAsia="zh-CN"/>
        </w:rPr>
        <w:t xml:space="preserve">roposal 4: Define one single </w:t>
      </w:r>
      <w:r w:rsidRPr="009D6561">
        <w:rPr>
          <w:rFonts w:eastAsia="宋体"/>
          <w:b/>
          <w:bCs/>
          <w:i/>
        </w:rPr>
        <w:t>interruption</w:t>
      </w:r>
      <w:r w:rsidRPr="009D6561">
        <w:rPr>
          <w:rFonts w:eastAsia="宋体"/>
          <w:bCs/>
          <w:i/>
        </w:rPr>
        <w:t xml:space="preserve"> </w:t>
      </w:r>
      <w:r w:rsidRPr="009D6561">
        <w:rPr>
          <w:rFonts w:eastAsia="宋体"/>
          <w:b/>
          <w:bCs/>
          <w:i/>
          <w:lang w:val="en-US" w:eastAsia="zh-CN"/>
        </w:rPr>
        <w:t>requirement to cover the synchronous and asynchronous scenarios with or without UL TA.</w:t>
      </w:r>
    </w:p>
    <w:p w14:paraId="287ED04B" w14:textId="2D659B64" w:rsidR="00776E84" w:rsidRPr="009D6561" w:rsidRDefault="00776E84" w:rsidP="00776E84">
      <w:pPr>
        <w:rPr>
          <w:rFonts w:eastAsia="宋体"/>
          <w:b/>
          <w:bCs/>
          <w:i/>
          <w:lang w:val="en-US"/>
        </w:rPr>
      </w:pPr>
      <w:r w:rsidRPr="009D6561">
        <w:rPr>
          <w:rFonts w:eastAsia="宋体" w:hint="eastAsia"/>
          <w:b/>
          <w:bCs/>
          <w:i/>
          <w:kern w:val="24"/>
          <w:lang w:eastAsia="zh-CN"/>
        </w:rPr>
        <w:t>P</w:t>
      </w:r>
      <w:r w:rsidRPr="009D6561">
        <w:rPr>
          <w:rFonts w:eastAsia="宋体"/>
          <w:b/>
          <w:bCs/>
          <w:i/>
          <w:kern w:val="24"/>
          <w:lang w:eastAsia="zh-CN"/>
        </w:rPr>
        <w:t xml:space="preserve">roposal 5: </w:t>
      </w:r>
      <w:r w:rsidRPr="009D6561">
        <w:rPr>
          <w:rFonts w:eastAsia="宋体"/>
          <w:b/>
          <w:bCs/>
          <w:i/>
          <w:lang w:val="en-US"/>
        </w:rPr>
        <w:t>No need to differentiate the requirement for the UE with or without capability of per-FR gap for SRS antenna port switching in RAN4</w:t>
      </w:r>
      <w:r w:rsidR="009D6561">
        <w:rPr>
          <w:rFonts w:eastAsia="宋体"/>
          <w:b/>
          <w:bCs/>
          <w:i/>
          <w:lang w:val="en-US"/>
        </w:rPr>
        <w:t>.</w:t>
      </w:r>
    </w:p>
    <w:p w14:paraId="24099A0D" w14:textId="77777777" w:rsidR="00776E84" w:rsidRPr="009D6561" w:rsidRDefault="00776E84" w:rsidP="00776E84">
      <w:pPr>
        <w:rPr>
          <w:rFonts w:eastAsia="宋体"/>
          <w:b/>
          <w:bCs/>
          <w:i/>
          <w:kern w:val="24"/>
          <w:lang w:val="en-US" w:eastAsia="zh-CN"/>
        </w:rPr>
      </w:pPr>
      <w:r w:rsidRPr="009D6561">
        <w:rPr>
          <w:rFonts w:eastAsia="宋体"/>
          <w:b/>
          <w:bCs/>
          <w:i/>
          <w:kern w:val="24"/>
          <w:lang w:val="en-US" w:eastAsia="zh-CN"/>
        </w:rPr>
        <w:t>Proposal 6: UE does not expect SRS antenna port switch cross FR1 and FR2 if UE is capable of per-FR MG.</w:t>
      </w:r>
    </w:p>
    <w:p w14:paraId="55239885" w14:textId="77777777" w:rsidR="00776E84" w:rsidRPr="009D6561" w:rsidRDefault="00776E84" w:rsidP="00776E84">
      <w:pPr>
        <w:rPr>
          <w:rFonts w:eastAsia="宋体"/>
          <w:b/>
          <w:bCs/>
          <w:i/>
          <w:kern w:val="24"/>
          <w:lang w:val="en-US" w:eastAsia="zh-CN"/>
        </w:rPr>
      </w:pPr>
      <w:r w:rsidRPr="009D6561">
        <w:rPr>
          <w:rFonts w:eastAsia="宋体" w:hint="eastAsia"/>
          <w:b/>
          <w:bCs/>
          <w:i/>
          <w:kern w:val="24"/>
          <w:lang w:eastAsia="zh-CN"/>
        </w:rPr>
        <w:t>P</w:t>
      </w:r>
      <w:r w:rsidRPr="009D6561">
        <w:rPr>
          <w:rFonts w:eastAsia="宋体"/>
          <w:b/>
          <w:bCs/>
          <w:i/>
          <w:kern w:val="24"/>
          <w:lang w:eastAsia="zh-CN"/>
        </w:rPr>
        <w:t>roposal 7: RAN4 considers antenna switching time, SRS transmission time together with transient periods for interruption time of SRS antenna port switching.</w:t>
      </w:r>
    </w:p>
    <w:p w14:paraId="519F18F5" w14:textId="77777777" w:rsidR="00776E84" w:rsidRPr="009D6561" w:rsidRDefault="00776E84" w:rsidP="00776E84">
      <w:pPr>
        <w:pStyle w:val="afc"/>
        <w:numPr>
          <w:ilvl w:val="0"/>
          <w:numId w:val="6"/>
        </w:numPr>
        <w:rPr>
          <w:rFonts w:eastAsia="宋体"/>
          <w:b/>
          <w:bCs/>
          <w:i/>
          <w:kern w:val="24"/>
          <w:lang w:eastAsia="zh-CN"/>
        </w:rPr>
      </w:pPr>
      <w:r w:rsidRPr="009D6561">
        <w:rPr>
          <w:rFonts w:eastAsia="宋体"/>
          <w:b/>
          <w:bCs/>
          <w:i/>
          <w:kern w:val="24"/>
          <w:lang w:eastAsia="zh-CN"/>
        </w:rPr>
        <w:t>SRS antenna port switching time (transient time)</w:t>
      </w:r>
    </w:p>
    <w:p w14:paraId="5F8D4565" w14:textId="77777777" w:rsidR="00776E84" w:rsidRPr="009D6561" w:rsidRDefault="00776E84" w:rsidP="00776E84">
      <w:pPr>
        <w:pStyle w:val="afc"/>
        <w:numPr>
          <w:ilvl w:val="0"/>
          <w:numId w:val="6"/>
        </w:numPr>
        <w:rPr>
          <w:rFonts w:eastAsia="宋体"/>
          <w:b/>
          <w:bCs/>
          <w:i/>
          <w:kern w:val="24"/>
          <w:lang w:eastAsia="zh-CN"/>
        </w:rPr>
      </w:pPr>
      <w:r w:rsidRPr="009D6561">
        <w:rPr>
          <w:rFonts w:eastAsia="宋体"/>
          <w:b/>
          <w:bCs/>
          <w:i/>
          <w:kern w:val="24"/>
          <w:lang w:eastAsia="zh-CN"/>
        </w:rPr>
        <w:t xml:space="preserve">SRS transmission time </w:t>
      </w:r>
    </w:p>
    <w:p w14:paraId="3BA37E47" w14:textId="57C95D24" w:rsidR="007157D5" w:rsidRPr="009D6561" w:rsidRDefault="00776E84" w:rsidP="00776E84">
      <w:pPr>
        <w:pStyle w:val="afc"/>
        <w:numPr>
          <w:ilvl w:val="0"/>
          <w:numId w:val="6"/>
        </w:numPr>
        <w:rPr>
          <w:rFonts w:eastAsia="宋体"/>
          <w:bCs/>
          <w:i/>
          <w:kern w:val="24"/>
          <w:lang w:val="en-US" w:eastAsia="zh-CN"/>
        </w:rPr>
      </w:pPr>
      <w:r w:rsidRPr="009D6561">
        <w:rPr>
          <w:rFonts w:eastAsia="宋体"/>
          <w:b/>
          <w:bCs/>
          <w:i/>
          <w:kern w:val="24"/>
          <w:lang w:eastAsia="zh-CN"/>
        </w:rPr>
        <w:t>Transient time before and after SRS transmission occasion</w:t>
      </w:r>
    </w:p>
    <w:p w14:paraId="7CF87B45" w14:textId="6DDEFFC5" w:rsidR="009D1BE4" w:rsidRDefault="009D1BE4" w:rsidP="006354A8">
      <w:pPr>
        <w:pStyle w:val="1"/>
        <w:jc w:val="both"/>
        <w:rPr>
          <w:lang w:eastAsia="ja-JP"/>
        </w:rPr>
      </w:pPr>
      <w:r w:rsidRPr="00891A01">
        <w:rPr>
          <w:rFonts w:hint="eastAsia"/>
          <w:lang w:eastAsia="ja-JP"/>
        </w:rPr>
        <w:t>References</w:t>
      </w:r>
    </w:p>
    <w:p w14:paraId="71E4C7B4" w14:textId="7700151C" w:rsidR="00E4502A" w:rsidRDefault="00BB0BDD" w:rsidP="00A93D3C">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w:t>
      </w:r>
      <w:bookmarkStart w:id="13" w:name="OLE_LINK41"/>
      <w:bookmarkStart w:id="14" w:name="OLE_LINK42"/>
      <w:r w:rsidR="00026CF3" w:rsidRPr="00026CF3">
        <w:rPr>
          <w:rFonts w:eastAsia="Malgun Gothic"/>
          <w:lang w:eastAsia="ko-KR"/>
        </w:rPr>
        <w:t>210</w:t>
      </w:r>
      <w:r w:rsidR="002C4B91">
        <w:rPr>
          <w:rFonts w:eastAsia="Malgun Gothic"/>
          <w:lang w:eastAsia="ko-KR"/>
        </w:rPr>
        <w:t>5786</w:t>
      </w:r>
      <w:bookmarkEnd w:id="13"/>
      <w:bookmarkEnd w:id="14"/>
      <w:r w:rsidR="00026CF3" w:rsidRPr="00026CF3">
        <w:rPr>
          <w:rFonts w:eastAsia="Malgun Gothic"/>
          <w:lang w:eastAsia="ko-KR"/>
        </w:rPr>
        <w:t>, WF on further RRM enhancement for NR and MR-DC - SRS antenna port switching</w:t>
      </w:r>
      <w:r w:rsidR="00026CF3">
        <w:rPr>
          <w:rFonts w:eastAsia="Malgun Gothic"/>
          <w:lang w:eastAsia="ko-KR"/>
        </w:rPr>
        <w:t>, Apple</w:t>
      </w:r>
      <w:r w:rsidR="00B061B3">
        <w:rPr>
          <w:rFonts w:eastAsia="Malgun Gothic"/>
          <w:lang w:eastAsia="ko-KR"/>
        </w:rPr>
        <w:t>.</w:t>
      </w:r>
      <w:bookmarkEnd w:id="0"/>
    </w:p>
    <w:p w14:paraId="5936CC41" w14:textId="6B7D7053" w:rsidR="002C4B91" w:rsidRPr="002C4B91" w:rsidRDefault="002C4B91" w:rsidP="00A93D3C">
      <w:pPr>
        <w:jc w:val="both"/>
        <w:rPr>
          <w:rFonts w:eastAsia="Malgun Gothic"/>
          <w:lang w:eastAsia="ko-KR"/>
        </w:rPr>
      </w:pPr>
      <w:r w:rsidRPr="002C4B91">
        <w:rPr>
          <w:rFonts w:eastAsia="Malgun Gothic" w:hint="eastAsia"/>
          <w:lang w:eastAsia="ko-KR"/>
        </w:rPr>
        <w:t>[</w:t>
      </w:r>
      <w:r w:rsidRPr="002C4B91">
        <w:rPr>
          <w:rFonts w:eastAsia="Malgun Gothic"/>
          <w:lang w:eastAsia="ko-KR"/>
        </w:rPr>
        <w:t xml:space="preserve">2] R4-2106532, Discussion </w:t>
      </w:r>
      <w:r w:rsidRPr="002C4B91">
        <w:rPr>
          <w:rFonts w:eastAsia="Malgun Gothic" w:hint="eastAsia"/>
          <w:lang w:eastAsia="ko-KR"/>
        </w:rPr>
        <w:t xml:space="preserve">on </w:t>
      </w:r>
      <w:r w:rsidRPr="002C4B91">
        <w:rPr>
          <w:rFonts w:eastAsia="Malgun Gothic"/>
          <w:lang w:eastAsia="ko-KR"/>
        </w:rPr>
        <w:t>RRM requirements for SRS antenna port switching, OPPO</w:t>
      </w:r>
    </w:p>
    <w:sectPr w:rsidR="002C4B91" w:rsidRPr="002C4B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97031" w14:textId="77777777" w:rsidR="0086751B" w:rsidRDefault="0086751B">
      <w:r>
        <w:separator/>
      </w:r>
    </w:p>
  </w:endnote>
  <w:endnote w:type="continuationSeparator" w:id="0">
    <w:p w14:paraId="184D7E81" w14:textId="77777777" w:rsidR="0086751B" w:rsidRDefault="0086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0B91E" w14:textId="77777777" w:rsidR="0086751B" w:rsidRDefault="0086751B">
      <w:r>
        <w:separator/>
      </w:r>
    </w:p>
  </w:footnote>
  <w:footnote w:type="continuationSeparator" w:id="0">
    <w:p w14:paraId="0775CA45" w14:textId="77777777" w:rsidR="0086751B" w:rsidRDefault="00867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9322144"/>
    <w:multiLevelType w:val="hybridMultilevel"/>
    <w:tmpl w:val="CB680012"/>
    <w:lvl w:ilvl="0" w:tplc="0F06CE28">
      <w:start w:val="1"/>
      <w:numFmt w:val="bullet"/>
      <w:lvlText w:val="•"/>
      <w:lvlJc w:val="left"/>
      <w:pPr>
        <w:tabs>
          <w:tab w:val="num" w:pos="720"/>
        </w:tabs>
        <w:ind w:left="720" w:hanging="360"/>
      </w:pPr>
      <w:rPr>
        <w:rFonts w:ascii="Arial" w:hAnsi="Arial" w:hint="default"/>
      </w:rPr>
    </w:lvl>
    <w:lvl w:ilvl="1" w:tplc="57FE23C8">
      <w:numFmt w:val="bullet"/>
      <w:lvlText w:val="–"/>
      <w:lvlJc w:val="left"/>
      <w:pPr>
        <w:tabs>
          <w:tab w:val="num" w:pos="1440"/>
        </w:tabs>
        <w:ind w:left="1440" w:hanging="360"/>
      </w:pPr>
      <w:rPr>
        <w:rFonts w:ascii="Arial" w:hAnsi="Arial" w:hint="default"/>
      </w:rPr>
    </w:lvl>
    <w:lvl w:ilvl="2" w:tplc="182A5790">
      <w:numFmt w:val="bullet"/>
      <w:lvlText w:val="•"/>
      <w:lvlJc w:val="left"/>
      <w:pPr>
        <w:tabs>
          <w:tab w:val="num" w:pos="2160"/>
        </w:tabs>
        <w:ind w:left="2160" w:hanging="360"/>
      </w:pPr>
      <w:rPr>
        <w:rFonts w:ascii="Arial" w:hAnsi="Arial" w:hint="default"/>
      </w:rPr>
    </w:lvl>
    <w:lvl w:ilvl="3" w:tplc="A3AC8AFE" w:tentative="1">
      <w:start w:val="1"/>
      <w:numFmt w:val="bullet"/>
      <w:lvlText w:val="•"/>
      <w:lvlJc w:val="left"/>
      <w:pPr>
        <w:tabs>
          <w:tab w:val="num" w:pos="2880"/>
        </w:tabs>
        <w:ind w:left="2880" w:hanging="360"/>
      </w:pPr>
      <w:rPr>
        <w:rFonts w:ascii="Arial" w:hAnsi="Arial" w:hint="default"/>
      </w:rPr>
    </w:lvl>
    <w:lvl w:ilvl="4" w:tplc="B07AB5C8" w:tentative="1">
      <w:start w:val="1"/>
      <w:numFmt w:val="bullet"/>
      <w:lvlText w:val="•"/>
      <w:lvlJc w:val="left"/>
      <w:pPr>
        <w:tabs>
          <w:tab w:val="num" w:pos="3600"/>
        </w:tabs>
        <w:ind w:left="3600" w:hanging="360"/>
      </w:pPr>
      <w:rPr>
        <w:rFonts w:ascii="Arial" w:hAnsi="Arial" w:hint="default"/>
      </w:rPr>
    </w:lvl>
    <w:lvl w:ilvl="5" w:tplc="533CBB76" w:tentative="1">
      <w:start w:val="1"/>
      <w:numFmt w:val="bullet"/>
      <w:lvlText w:val="•"/>
      <w:lvlJc w:val="left"/>
      <w:pPr>
        <w:tabs>
          <w:tab w:val="num" w:pos="4320"/>
        </w:tabs>
        <w:ind w:left="4320" w:hanging="360"/>
      </w:pPr>
      <w:rPr>
        <w:rFonts w:ascii="Arial" w:hAnsi="Arial" w:hint="default"/>
      </w:rPr>
    </w:lvl>
    <w:lvl w:ilvl="6" w:tplc="4E1E2C98" w:tentative="1">
      <w:start w:val="1"/>
      <w:numFmt w:val="bullet"/>
      <w:lvlText w:val="•"/>
      <w:lvlJc w:val="left"/>
      <w:pPr>
        <w:tabs>
          <w:tab w:val="num" w:pos="5040"/>
        </w:tabs>
        <w:ind w:left="5040" w:hanging="360"/>
      </w:pPr>
      <w:rPr>
        <w:rFonts w:ascii="Arial" w:hAnsi="Arial" w:hint="default"/>
      </w:rPr>
    </w:lvl>
    <w:lvl w:ilvl="7" w:tplc="3FECB98E" w:tentative="1">
      <w:start w:val="1"/>
      <w:numFmt w:val="bullet"/>
      <w:lvlText w:val="•"/>
      <w:lvlJc w:val="left"/>
      <w:pPr>
        <w:tabs>
          <w:tab w:val="num" w:pos="5760"/>
        </w:tabs>
        <w:ind w:left="5760" w:hanging="360"/>
      </w:pPr>
      <w:rPr>
        <w:rFonts w:ascii="Arial" w:hAnsi="Arial" w:hint="default"/>
      </w:rPr>
    </w:lvl>
    <w:lvl w:ilvl="8" w:tplc="02A6DE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4305087"/>
    <w:multiLevelType w:val="hybridMultilevel"/>
    <w:tmpl w:val="36C0F400"/>
    <w:lvl w:ilvl="0" w:tplc="6A9C6D52">
      <w:start w:val="1"/>
      <w:numFmt w:val="bullet"/>
      <w:lvlText w:val="•"/>
      <w:lvlJc w:val="left"/>
      <w:pPr>
        <w:tabs>
          <w:tab w:val="num" w:pos="720"/>
        </w:tabs>
        <w:ind w:left="720" w:hanging="360"/>
      </w:pPr>
      <w:rPr>
        <w:rFonts w:ascii="Arial" w:hAnsi="Arial" w:hint="default"/>
      </w:rPr>
    </w:lvl>
    <w:lvl w:ilvl="1" w:tplc="470268FE">
      <w:start w:val="1"/>
      <w:numFmt w:val="bullet"/>
      <w:lvlText w:val="•"/>
      <w:lvlJc w:val="left"/>
      <w:pPr>
        <w:tabs>
          <w:tab w:val="num" w:pos="1440"/>
        </w:tabs>
        <w:ind w:left="1440" w:hanging="360"/>
      </w:pPr>
      <w:rPr>
        <w:rFonts w:ascii="Arial" w:hAnsi="Arial" w:hint="default"/>
      </w:rPr>
    </w:lvl>
    <w:lvl w:ilvl="2" w:tplc="3A983C00">
      <w:start w:val="1"/>
      <w:numFmt w:val="bullet"/>
      <w:lvlText w:val="•"/>
      <w:lvlJc w:val="left"/>
      <w:pPr>
        <w:tabs>
          <w:tab w:val="num" w:pos="2160"/>
        </w:tabs>
        <w:ind w:left="2160" w:hanging="360"/>
      </w:pPr>
      <w:rPr>
        <w:rFonts w:ascii="Arial" w:hAnsi="Arial" w:hint="default"/>
      </w:rPr>
    </w:lvl>
    <w:lvl w:ilvl="3" w:tplc="1CE4DCF0" w:tentative="1">
      <w:start w:val="1"/>
      <w:numFmt w:val="bullet"/>
      <w:lvlText w:val="•"/>
      <w:lvlJc w:val="left"/>
      <w:pPr>
        <w:tabs>
          <w:tab w:val="num" w:pos="2880"/>
        </w:tabs>
        <w:ind w:left="2880" w:hanging="360"/>
      </w:pPr>
      <w:rPr>
        <w:rFonts w:ascii="Arial" w:hAnsi="Arial" w:hint="default"/>
      </w:rPr>
    </w:lvl>
    <w:lvl w:ilvl="4" w:tplc="6602C7FA" w:tentative="1">
      <w:start w:val="1"/>
      <w:numFmt w:val="bullet"/>
      <w:lvlText w:val="•"/>
      <w:lvlJc w:val="left"/>
      <w:pPr>
        <w:tabs>
          <w:tab w:val="num" w:pos="3600"/>
        </w:tabs>
        <w:ind w:left="3600" w:hanging="360"/>
      </w:pPr>
      <w:rPr>
        <w:rFonts w:ascii="Arial" w:hAnsi="Arial" w:hint="default"/>
      </w:rPr>
    </w:lvl>
    <w:lvl w:ilvl="5" w:tplc="68F03052" w:tentative="1">
      <w:start w:val="1"/>
      <w:numFmt w:val="bullet"/>
      <w:lvlText w:val="•"/>
      <w:lvlJc w:val="left"/>
      <w:pPr>
        <w:tabs>
          <w:tab w:val="num" w:pos="4320"/>
        </w:tabs>
        <w:ind w:left="4320" w:hanging="360"/>
      </w:pPr>
      <w:rPr>
        <w:rFonts w:ascii="Arial" w:hAnsi="Arial" w:hint="default"/>
      </w:rPr>
    </w:lvl>
    <w:lvl w:ilvl="6" w:tplc="49001A0C" w:tentative="1">
      <w:start w:val="1"/>
      <w:numFmt w:val="bullet"/>
      <w:lvlText w:val="•"/>
      <w:lvlJc w:val="left"/>
      <w:pPr>
        <w:tabs>
          <w:tab w:val="num" w:pos="5040"/>
        </w:tabs>
        <w:ind w:left="5040" w:hanging="360"/>
      </w:pPr>
      <w:rPr>
        <w:rFonts w:ascii="Arial" w:hAnsi="Arial" w:hint="default"/>
      </w:rPr>
    </w:lvl>
    <w:lvl w:ilvl="7" w:tplc="A6467264" w:tentative="1">
      <w:start w:val="1"/>
      <w:numFmt w:val="bullet"/>
      <w:lvlText w:val="•"/>
      <w:lvlJc w:val="left"/>
      <w:pPr>
        <w:tabs>
          <w:tab w:val="num" w:pos="5760"/>
        </w:tabs>
        <w:ind w:left="5760" w:hanging="360"/>
      </w:pPr>
      <w:rPr>
        <w:rFonts w:ascii="Arial" w:hAnsi="Arial" w:hint="default"/>
      </w:rPr>
    </w:lvl>
    <w:lvl w:ilvl="8" w:tplc="D62E3F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132698"/>
    <w:multiLevelType w:val="hybridMultilevel"/>
    <w:tmpl w:val="8884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491949"/>
    <w:multiLevelType w:val="hybridMultilevel"/>
    <w:tmpl w:val="9AD681BE"/>
    <w:lvl w:ilvl="0" w:tplc="F32A1B98">
      <w:start w:val="1"/>
      <w:numFmt w:val="bullet"/>
      <w:lvlText w:val="•"/>
      <w:lvlJc w:val="left"/>
      <w:pPr>
        <w:tabs>
          <w:tab w:val="num" w:pos="720"/>
        </w:tabs>
        <w:ind w:left="720" w:hanging="360"/>
      </w:pPr>
      <w:rPr>
        <w:rFonts w:ascii="Arial" w:hAnsi="Arial" w:hint="default"/>
      </w:rPr>
    </w:lvl>
    <w:lvl w:ilvl="1" w:tplc="0CA0A240">
      <w:numFmt w:val="bullet"/>
      <w:lvlText w:val="–"/>
      <w:lvlJc w:val="left"/>
      <w:pPr>
        <w:tabs>
          <w:tab w:val="num" w:pos="1440"/>
        </w:tabs>
        <w:ind w:left="1440" w:hanging="360"/>
      </w:pPr>
      <w:rPr>
        <w:rFonts w:ascii="Arial" w:hAnsi="Arial" w:hint="default"/>
      </w:rPr>
    </w:lvl>
    <w:lvl w:ilvl="2" w:tplc="1696BA76">
      <w:numFmt w:val="bullet"/>
      <w:lvlText w:val="•"/>
      <w:lvlJc w:val="left"/>
      <w:pPr>
        <w:tabs>
          <w:tab w:val="num" w:pos="2160"/>
        </w:tabs>
        <w:ind w:left="2160" w:hanging="360"/>
      </w:pPr>
      <w:rPr>
        <w:rFonts w:ascii="Arial" w:hAnsi="Arial" w:hint="default"/>
      </w:rPr>
    </w:lvl>
    <w:lvl w:ilvl="3" w:tplc="E068B832">
      <w:numFmt w:val="bullet"/>
      <w:lvlText w:val="–"/>
      <w:lvlJc w:val="left"/>
      <w:pPr>
        <w:tabs>
          <w:tab w:val="num" w:pos="2880"/>
        </w:tabs>
        <w:ind w:left="2880" w:hanging="360"/>
      </w:pPr>
      <w:rPr>
        <w:rFonts w:ascii="Arial" w:hAnsi="Arial" w:hint="default"/>
      </w:rPr>
    </w:lvl>
    <w:lvl w:ilvl="4" w:tplc="D31EBD52" w:tentative="1">
      <w:start w:val="1"/>
      <w:numFmt w:val="bullet"/>
      <w:lvlText w:val="•"/>
      <w:lvlJc w:val="left"/>
      <w:pPr>
        <w:tabs>
          <w:tab w:val="num" w:pos="3600"/>
        </w:tabs>
        <w:ind w:left="3600" w:hanging="360"/>
      </w:pPr>
      <w:rPr>
        <w:rFonts w:ascii="Arial" w:hAnsi="Arial" w:hint="default"/>
      </w:rPr>
    </w:lvl>
    <w:lvl w:ilvl="5" w:tplc="9224FD20" w:tentative="1">
      <w:start w:val="1"/>
      <w:numFmt w:val="bullet"/>
      <w:lvlText w:val="•"/>
      <w:lvlJc w:val="left"/>
      <w:pPr>
        <w:tabs>
          <w:tab w:val="num" w:pos="4320"/>
        </w:tabs>
        <w:ind w:left="4320" w:hanging="360"/>
      </w:pPr>
      <w:rPr>
        <w:rFonts w:ascii="Arial" w:hAnsi="Arial" w:hint="default"/>
      </w:rPr>
    </w:lvl>
    <w:lvl w:ilvl="6" w:tplc="72EEB58A" w:tentative="1">
      <w:start w:val="1"/>
      <w:numFmt w:val="bullet"/>
      <w:lvlText w:val="•"/>
      <w:lvlJc w:val="left"/>
      <w:pPr>
        <w:tabs>
          <w:tab w:val="num" w:pos="5040"/>
        </w:tabs>
        <w:ind w:left="5040" w:hanging="360"/>
      </w:pPr>
      <w:rPr>
        <w:rFonts w:ascii="Arial" w:hAnsi="Arial" w:hint="default"/>
      </w:rPr>
    </w:lvl>
    <w:lvl w:ilvl="7" w:tplc="27FA0752" w:tentative="1">
      <w:start w:val="1"/>
      <w:numFmt w:val="bullet"/>
      <w:lvlText w:val="•"/>
      <w:lvlJc w:val="left"/>
      <w:pPr>
        <w:tabs>
          <w:tab w:val="num" w:pos="5760"/>
        </w:tabs>
        <w:ind w:left="5760" w:hanging="360"/>
      </w:pPr>
      <w:rPr>
        <w:rFonts w:ascii="Arial" w:hAnsi="Arial" w:hint="default"/>
      </w:rPr>
    </w:lvl>
    <w:lvl w:ilvl="8" w:tplc="3BFC9A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B3408A"/>
    <w:multiLevelType w:val="hybridMultilevel"/>
    <w:tmpl w:val="79C02D9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6"/>
  </w:num>
  <w:num w:numId="4">
    <w:abstractNumId w:val="3"/>
  </w:num>
  <w:num w:numId="5">
    <w:abstractNumId w:val="2"/>
  </w:num>
  <w:num w:numId="6">
    <w:abstractNumId w:val="4"/>
  </w:num>
  <w:num w:numId="7">
    <w:abstractNumId w:val="5"/>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3860"/>
    <w:rsid w:val="00075B66"/>
    <w:rsid w:val="000766B3"/>
    <w:rsid w:val="000806FE"/>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120"/>
    <w:rsid w:val="00115B49"/>
    <w:rsid w:val="00117291"/>
    <w:rsid w:val="00123571"/>
    <w:rsid w:val="00123B5C"/>
    <w:rsid w:val="00124082"/>
    <w:rsid w:val="00126264"/>
    <w:rsid w:val="001301B1"/>
    <w:rsid w:val="00130E89"/>
    <w:rsid w:val="00132D36"/>
    <w:rsid w:val="00134CB5"/>
    <w:rsid w:val="001357DA"/>
    <w:rsid w:val="001365FD"/>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0BD1"/>
    <w:rsid w:val="001B12EB"/>
    <w:rsid w:val="001B1C3C"/>
    <w:rsid w:val="001B284A"/>
    <w:rsid w:val="001B3190"/>
    <w:rsid w:val="001B4EA7"/>
    <w:rsid w:val="001B7A93"/>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63F5"/>
    <w:rsid w:val="00236424"/>
    <w:rsid w:val="002418EB"/>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C4B91"/>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2E62"/>
    <w:rsid w:val="00433282"/>
    <w:rsid w:val="00433FD7"/>
    <w:rsid w:val="00434E7A"/>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66B0A"/>
    <w:rsid w:val="004704E5"/>
    <w:rsid w:val="004759C8"/>
    <w:rsid w:val="00480616"/>
    <w:rsid w:val="0048134C"/>
    <w:rsid w:val="004824CE"/>
    <w:rsid w:val="004828C3"/>
    <w:rsid w:val="00485DDA"/>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6299"/>
    <w:rsid w:val="004F7A3D"/>
    <w:rsid w:val="0050407B"/>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5E73"/>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E4F9B"/>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15F"/>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636"/>
    <w:rsid w:val="006D77BB"/>
    <w:rsid w:val="006E1144"/>
    <w:rsid w:val="006E1AD7"/>
    <w:rsid w:val="006E1E48"/>
    <w:rsid w:val="006E2345"/>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E9F"/>
    <w:rsid w:val="00720840"/>
    <w:rsid w:val="00721B92"/>
    <w:rsid w:val="00721FC8"/>
    <w:rsid w:val="00723BD0"/>
    <w:rsid w:val="00724F51"/>
    <w:rsid w:val="0072630C"/>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76E84"/>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0FA"/>
    <w:rsid w:val="007C742F"/>
    <w:rsid w:val="007C772F"/>
    <w:rsid w:val="007D2044"/>
    <w:rsid w:val="007D4E54"/>
    <w:rsid w:val="007D5A9E"/>
    <w:rsid w:val="007D6048"/>
    <w:rsid w:val="007D6C01"/>
    <w:rsid w:val="007E02AD"/>
    <w:rsid w:val="007E1718"/>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5DF1"/>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6751B"/>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15399"/>
    <w:rsid w:val="0092182B"/>
    <w:rsid w:val="00922EBD"/>
    <w:rsid w:val="00927141"/>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03F4"/>
    <w:rsid w:val="009D1BE4"/>
    <w:rsid w:val="009D2D08"/>
    <w:rsid w:val="009D3BBA"/>
    <w:rsid w:val="009D5DE0"/>
    <w:rsid w:val="009D62B1"/>
    <w:rsid w:val="009D6561"/>
    <w:rsid w:val="009D71AA"/>
    <w:rsid w:val="009D77E8"/>
    <w:rsid w:val="009E06CD"/>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26A0"/>
    <w:rsid w:val="00A6446C"/>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38E6"/>
    <w:rsid w:val="00A93D3C"/>
    <w:rsid w:val="00A96201"/>
    <w:rsid w:val="00A9656B"/>
    <w:rsid w:val="00A96E8B"/>
    <w:rsid w:val="00AA0705"/>
    <w:rsid w:val="00AA0F2D"/>
    <w:rsid w:val="00AA24C1"/>
    <w:rsid w:val="00AA4AD3"/>
    <w:rsid w:val="00AA4CA6"/>
    <w:rsid w:val="00AA4DD5"/>
    <w:rsid w:val="00AA4E6F"/>
    <w:rsid w:val="00AA5394"/>
    <w:rsid w:val="00AA5DE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5311"/>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458D"/>
    <w:rsid w:val="00B75EAA"/>
    <w:rsid w:val="00B80274"/>
    <w:rsid w:val="00B8446C"/>
    <w:rsid w:val="00B84970"/>
    <w:rsid w:val="00B87ECE"/>
    <w:rsid w:val="00B90595"/>
    <w:rsid w:val="00B925DD"/>
    <w:rsid w:val="00B92FAA"/>
    <w:rsid w:val="00B95A46"/>
    <w:rsid w:val="00B9622D"/>
    <w:rsid w:val="00BA1D66"/>
    <w:rsid w:val="00BA3A11"/>
    <w:rsid w:val="00BA5FAE"/>
    <w:rsid w:val="00BA6765"/>
    <w:rsid w:val="00BA7374"/>
    <w:rsid w:val="00BA799F"/>
    <w:rsid w:val="00BA7D33"/>
    <w:rsid w:val="00BB087F"/>
    <w:rsid w:val="00BB0BDD"/>
    <w:rsid w:val="00BB5FFE"/>
    <w:rsid w:val="00BB6A38"/>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06D9"/>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01F7"/>
    <w:rsid w:val="00CC119B"/>
    <w:rsid w:val="00CC1478"/>
    <w:rsid w:val="00CC26C6"/>
    <w:rsid w:val="00CC5EE3"/>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1F2B"/>
    <w:rsid w:val="00D651AF"/>
    <w:rsid w:val="00D66315"/>
    <w:rsid w:val="00D66545"/>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64D0"/>
    <w:rsid w:val="00E06B0C"/>
    <w:rsid w:val="00E07B9A"/>
    <w:rsid w:val="00E113D6"/>
    <w:rsid w:val="00E15725"/>
    <w:rsid w:val="00E15F57"/>
    <w:rsid w:val="00E16277"/>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5313"/>
    <w:rsid w:val="00F3578A"/>
    <w:rsid w:val="00F360FF"/>
    <w:rsid w:val="00F374B6"/>
    <w:rsid w:val="00F408E5"/>
    <w:rsid w:val="00F40D2B"/>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01DC"/>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9774B"/>
    <w:rsid w:val="00FA0423"/>
    <w:rsid w:val="00FA191B"/>
    <w:rsid w:val="00FA2208"/>
    <w:rsid w:val="00FA2CF7"/>
    <w:rsid w:val="00FA2E18"/>
    <w:rsid w:val="00FA6851"/>
    <w:rsid w:val="00FA76C0"/>
    <w:rsid w:val="00FB07C4"/>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E12C1"/>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774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93423165">
      <w:bodyDiv w:val="1"/>
      <w:marLeft w:val="0"/>
      <w:marRight w:val="0"/>
      <w:marTop w:val="0"/>
      <w:marBottom w:val="0"/>
      <w:divBdr>
        <w:top w:val="none" w:sz="0" w:space="0" w:color="auto"/>
        <w:left w:val="none" w:sz="0" w:space="0" w:color="auto"/>
        <w:bottom w:val="none" w:sz="0" w:space="0" w:color="auto"/>
        <w:right w:val="none" w:sz="0" w:space="0" w:color="auto"/>
      </w:divBdr>
      <w:divsChild>
        <w:div w:id="556086977">
          <w:marLeft w:val="547"/>
          <w:marRight w:val="0"/>
          <w:marTop w:val="67"/>
          <w:marBottom w:val="0"/>
          <w:divBdr>
            <w:top w:val="none" w:sz="0" w:space="0" w:color="auto"/>
            <w:left w:val="none" w:sz="0" w:space="0" w:color="auto"/>
            <w:bottom w:val="none" w:sz="0" w:space="0" w:color="auto"/>
            <w:right w:val="none" w:sz="0" w:space="0" w:color="auto"/>
          </w:divBdr>
        </w:div>
        <w:div w:id="1638951350">
          <w:marLeft w:val="1166"/>
          <w:marRight w:val="0"/>
          <w:marTop w:val="67"/>
          <w:marBottom w:val="0"/>
          <w:divBdr>
            <w:top w:val="none" w:sz="0" w:space="0" w:color="auto"/>
            <w:left w:val="none" w:sz="0" w:space="0" w:color="auto"/>
            <w:bottom w:val="none" w:sz="0" w:space="0" w:color="auto"/>
            <w:right w:val="none" w:sz="0" w:space="0" w:color="auto"/>
          </w:divBdr>
        </w:div>
        <w:div w:id="1590967506">
          <w:marLeft w:val="1800"/>
          <w:marRight w:val="0"/>
          <w:marTop w:val="67"/>
          <w:marBottom w:val="0"/>
          <w:divBdr>
            <w:top w:val="none" w:sz="0" w:space="0" w:color="auto"/>
            <w:left w:val="none" w:sz="0" w:space="0" w:color="auto"/>
            <w:bottom w:val="none" w:sz="0" w:space="0" w:color="auto"/>
            <w:right w:val="none" w:sz="0" w:space="0" w:color="auto"/>
          </w:divBdr>
        </w:div>
        <w:div w:id="1785154175">
          <w:marLeft w:val="1800"/>
          <w:marRight w:val="0"/>
          <w:marTop w:val="67"/>
          <w:marBottom w:val="0"/>
          <w:divBdr>
            <w:top w:val="none" w:sz="0" w:space="0" w:color="auto"/>
            <w:left w:val="none" w:sz="0" w:space="0" w:color="auto"/>
            <w:bottom w:val="none" w:sz="0" w:space="0" w:color="auto"/>
            <w:right w:val="none" w:sz="0" w:space="0" w:color="auto"/>
          </w:divBdr>
        </w:div>
        <w:div w:id="1320844838">
          <w:marLeft w:val="2520"/>
          <w:marRight w:val="0"/>
          <w:marTop w:val="67"/>
          <w:marBottom w:val="0"/>
          <w:divBdr>
            <w:top w:val="none" w:sz="0" w:space="0" w:color="auto"/>
            <w:left w:val="none" w:sz="0" w:space="0" w:color="auto"/>
            <w:bottom w:val="none" w:sz="0" w:space="0" w:color="auto"/>
            <w:right w:val="none" w:sz="0" w:space="0" w:color="auto"/>
          </w:divBdr>
        </w:div>
        <w:div w:id="449279031">
          <w:marLeft w:val="547"/>
          <w:marRight w:val="0"/>
          <w:marTop w:val="67"/>
          <w:marBottom w:val="0"/>
          <w:divBdr>
            <w:top w:val="none" w:sz="0" w:space="0" w:color="auto"/>
            <w:left w:val="none" w:sz="0" w:space="0" w:color="auto"/>
            <w:bottom w:val="none" w:sz="0" w:space="0" w:color="auto"/>
            <w:right w:val="none" w:sz="0" w:space="0" w:color="auto"/>
          </w:divBdr>
        </w:div>
        <w:div w:id="2073655977">
          <w:marLeft w:val="1166"/>
          <w:marRight w:val="0"/>
          <w:marTop w:val="67"/>
          <w:marBottom w:val="0"/>
          <w:divBdr>
            <w:top w:val="none" w:sz="0" w:space="0" w:color="auto"/>
            <w:left w:val="none" w:sz="0" w:space="0" w:color="auto"/>
            <w:bottom w:val="none" w:sz="0" w:space="0" w:color="auto"/>
            <w:right w:val="none" w:sz="0" w:space="0" w:color="auto"/>
          </w:divBdr>
        </w:div>
        <w:div w:id="1225024873">
          <w:marLeft w:val="1800"/>
          <w:marRight w:val="0"/>
          <w:marTop w:val="67"/>
          <w:marBottom w:val="0"/>
          <w:divBdr>
            <w:top w:val="none" w:sz="0" w:space="0" w:color="auto"/>
            <w:left w:val="none" w:sz="0" w:space="0" w:color="auto"/>
            <w:bottom w:val="none" w:sz="0" w:space="0" w:color="auto"/>
            <w:right w:val="none" w:sz="0" w:space="0" w:color="auto"/>
          </w:divBdr>
        </w:div>
      </w:divsChild>
    </w:div>
    <w:div w:id="527910423">
      <w:bodyDiv w:val="1"/>
      <w:marLeft w:val="0"/>
      <w:marRight w:val="0"/>
      <w:marTop w:val="0"/>
      <w:marBottom w:val="0"/>
      <w:divBdr>
        <w:top w:val="none" w:sz="0" w:space="0" w:color="auto"/>
        <w:left w:val="none" w:sz="0" w:space="0" w:color="auto"/>
        <w:bottom w:val="none" w:sz="0" w:space="0" w:color="auto"/>
        <w:right w:val="none" w:sz="0" w:space="0" w:color="auto"/>
      </w:divBdr>
      <w:divsChild>
        <w:div w:id="537739848">
          <w:marLeft w:val="547"/>
          <w:marRight w:val="0"/>
          <w:marTop w:val="50"/>
          <w:marBottom w:val="0"/>
          <w:divBdr>
            <w:top w:val="none" w:sz="0" w:space="0" w:color="auto"/>
            <w:left w:val="none" w:sz="0" w:space="0" w:color="auto"/>
            <w:bottom w:val="none" w:sz="0" w:space="0" w:color="auto"/>
            <w:right w:val="none" w:sz="0" w:space="0" w:color="auto"/>
          </w:divBdr>
        </w:div>
        <w:div w:id="420419596">
          <w:marLeft w:val="1166"/>
          <w:marRight w:val="0"/>
          <w:marTop w:val="50"/>
          <w:marBottom w:val="0"/>
          <w:divBdr>
            <w:top w:val="none" w:sz="0" w:space="0" w:color="auto"/>
            <w:left w:val="none" w:sz="0" w:space="0" w:color="auto"/>
            <w:bottom w:val="none" w:sz="0" w:space="0" w:color="auto"/>
            <w:right w:val="none" w:sz="0" w:space="0" w:color="auto"/>
          </w:divBdr>
        </w:div>
        <w:div w:id="319316068">
          <w:marLeft w:val="1800"/>
          <w:marRight w:val="0"/>
          <w:marTop w:val="50"/>
          <w:marBottom w:val="0"/>
          <w:divBdr>
            <w:top w:val="none" w:sz="0" w:space="0" w:color="auto"/>
            <w:left w:val="none" w:sz="0" w:space="0" w:color="auto"/>
            <w:bottom w:val="none" w:sz="0" w:space="0" w:color="auto"/>
            <w:right w:val="none" w:sz="0" w:space="0" w:color="auto"/>
          </w:divBdr>
        </w:div>
        <w:div w:id="257639023">
          <w:marLeft w:val="547"/>
          <w:marRight w:val="0"/>
          <w:marTop w:val="50"/>
          <w:marBottom w:val="0"/>
          <w:divBdr>
            <w:top w:val="none" w:sz="0" w:space="0" w:color="auto"/>
            <w:left w:val="none" w:sz="0" w:space="0" w:color="auto"/>
            <w:bottom w:val="none" w:sz="0" w:space="0" w:color="auto"/>
            <w:right w:val="none" w:sz="0" w:space="0" w:color="auto"/>
          </w:divBdr>
        </w:div>
        <w:div w:id="1988124444">
          <w:marLeft w:val="1166"/>
          <w:marRight w:val="0"/>
          <w:marTop w:val="50"/>
          <w:marBottom w:val="0"/>
          <w:divBdr>
            <w:top w:val="none" w:sz="0" w:space="0" w:color="auto"/>
            <w:left w:val="none" w:sz="0" w:space="0" w:color="auto"/>
            <w:bottom w:val="none" w:sz="0" w:space="0" w:color="auto"/>
            <w:right w:val="none" w:sz="0" w:space="0" w:color="auto"/>
          </w:divBdr>
        </w:div>
        <w:div w:id="1498959667">
          <w:marLeft w:val="1800"/>
          <w:marRight w:val="0"/>
          <w:marTop w:val="50"/>
          <w:marBottom w:val="0"/>
          <w:divBdr>
            <w:top w:val="none" w:sz="0" w:space="0" w:color="auto"/>
            <w:left w:val="none" w:sz="0" w:space="0" w:color="auto"/>
            <w:bottom w:val="none" w:sz="0" w:space="0" w:color="auto"/>
            <w:right w:val="none" w:sz="0" w:space="0" w:color="auto"/>
          </w:divBdr>
        </w:div>
        <w:div w:id="1324161891">
          <w:marLeft w:val="1800"/>
          <w:marRight w:val="0"/>
          <w:marTop w:val="50"/>
          <w:marBottom w:val="0"/>
          <w:divBdr>
            <w:top w:val="none" w:sz="0" w:space="0" w:color="auto"/>
            <w:left w:val="none" w:sz="0" w:space="0" w:color="auto"/>
            <w:bottom w:val="none" w:sz="0" w:space="0" w:color="auto"/>
            <w:right w:val="none" w:sz="0" w:space="0" w:color="auto"/>
          </w:divBdr>
        </w:div>
        <w:div w:id="39019007">
          <w:marLeft w:val="547"/>
          <w:marRight w:val="0"/>
          <w:marTop w:val="50"/>
          <w:marBottom w:val="0"/>
          <w:divBdr>
            <w:top w:val="none" w:sz="0" w:space="0" w:color="auto"/>
            <w:left w:val="none" w:sz="0" w:space="0" w:color="auto"/>
            <w:bottom w:val="none" w:sz="0" w:space="0" w:color="auto"/>
            <w:right w:val="none" w:sz="0" w:space="0" w:color="auto"/>
          </w:divBdr>
        </w:div>
        <w:div w:id="1988971918">
          <w:marLeft w:val="1166"/>
          <w:marRight w:val="0"/>
          <w:marTop w:val="50"/>
          <w:marBottom w:val="0"/>
          <w:divBdr>
            <w:top w:val="none" w:sz="0" w:space="0" w:color="auto"/>
            <w:left w:val="none" w:sz="0" w:space="0" w:color="auto"/>
            <w:bottom w:val="none" w:sz="0" w:space="0" w:color="auto"/>
            <w:right w:val="none" w:sz="0" w:space="0" w:color="auto"/>
          </w:divBdr>
        </w:div>
        <w:div w:id="894775364">
          <w:marLeft w:val="1800"/>
          <w:marRight w:val="0"/>
          <w:marTop w:val="50"/>
          <w:marBottom w:val="0"/>
          <w:divBdr>
            <w:top w:val="none" w:sz="0" w:space="0" w:color="auto"/>
            <w:left w:val="none" w:sz="0" w:space="0" w:color="auto"/>
            <w:bottom w:val="none" w:sz="0" w:space="0" w:color="auto"/>
            <w:right w:val="none" w:sz="0" w:space="0" w:color="auto"/>
          </w:divBdr>
        </w:div>
        <w:div w:id="1976375568">
          <w:marLeft w:val="547"/>
          <w:marRight w:val="0"/>
          <w:marTop w:val="50"/>
          <w:marBottom w:val="0"/>
          <w:divBdr>
            <w:top w:val="none" w:sz="0" w:space="0" w:color="auto"/>
            <w:left w:val="none" w:sz="0" w:space="0" w:color="auto"/>
            <w:bottom w:val="none" w:sz="0" w:space="0" w:color="auto"/>
            <w:right w:val="none" w:sz="0" w:space="0" w:color="auto"/>
          </w:divBdr>
        </w:div>
        <w:div w:id="1145853981">
          <w:marLeft w:val="1166"/>
          <w:marRight w:val="0"/>
          <w:marTop w:val="50"/>
          <w:marBottom w:val="0"/>
          <w:divBdr>
            <w:top w:val="none" w:sz="0" w:space="0" w:color="auto"/>
            <w:left w:val="none" w:sz="0" w:space="0" w:color="auto"/>
            <w:bottom w:val="none" w:sz="0" w:space="0" w:color="auto"/>
            <w:right w:val="none" w:sz="0" w:space="0" w:color="auto"/>
          </w:divBdr>
        </w:div>
        <w:div w:id="131411607">
          <w:marLeft w:val="1800"/>
          <w:marRight w:val="0"/>
          <w:marTop w:val="50"/>
          <w:marBottom w:val="0"/>
          <w:divBdr>
            <w:top w:val="none" w:sz="0" w:space="0" w:color="auto"/>
            <w:left w:val="none" w:sz="0" w:space="0" w:color="auto"/>
            <w:bottom w:val="none" w:sz="0" w:space="0" w:color="auto"/>
            <w:right w:val="none" w:sz="0" w:space="0" w:color="auto"/>
          </w:divBdr>
        </w:div>
        <w:div w:id="224803040">
          <w:marLeft w:val="1800"/>
          <w:marRight w:val="0"/>
          <w:marTop w:val="50"/>
          <w:marBottom w:val="0"/>
          <w:divBdr>
            <w:top w:val="none" w:sz="0" w:space="0" w:color="auto"/>
            <w:left w:val="none" w:sz="0" w:space="0" w:color="auto"/>
            <w:bottom w:val="none" w:sz="0" w:space="0" w:color="auto"/>
            <w:right w:val="none" w:sz="0" w:space="0" w:color="auto"/>
          </w:divBdr>
        </w:div>
        <w:div w:id="329064845">
          <w:marLeft w:val="1800"/>
          <w:marRight w:val="0"/>
          <w:marTop w:val="50"/>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5932388">
      <w:bodyDiv w:val="1"/>
      <w:marLeft w:val="0"/>
      <w:marRight w:val="0"/>
      <w:marTop w:val="0"/>
      <w:marBottom w:val="0"/>
      <w:divBdr>
        <w:top w:val="none" w:sz="0" w:space="0" w:color="auto"/>
        <w:left w:val="none" w:sz="0" w:space="0" w:color="auto"/>
        <w:bottom w:val="none" w:sz="0" w:space="0" w:color="auto"/>
        <w:right w:val="none" w:sz="0" w:space="0" w:color="auto"/>
      </w:divBdr>
      <w:divsChild>
        <w:div w:id="1477995148">
          <w:marLeft w:val="1800"/>
          <w:marRight w:val="0"/>
          <w:marTop w:val="43"/>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62599503">
      <w:bodyDiv w:val="1"/>
      <w:marLeft w:val="0"/>
      <w:marRight w:val="0"/>
      <w:marTop w:val="0"/>
      <w:marBottom w:val="0"/>
      <w:divBdr>
        <w:top w:val="none" w:sz="0" w:space="0" w:color="auto"/>
        <w:left w:val="none" w:sz="0" w:space="0" w:color="auto"/>
        <w:bottom w:val="none" w:sz="0" w:space="0" w:color="auto"/>
        <w:right w:val="none" w:sz="0" w:space="0" w:color="auto"/>
      </w:divBdr>
    </w:div>
    <w:div w:id="864052819">
      <w:bodyDiv w:val="1"/>
      <w:marLeft w:val="0"/>
      <w:marRight w:val="0"/>
      <w:marTop w:val="0"/>
      <w:marBottom w:val="0"/>
      <w:divBdr>
        <w:top w:val="none" w:sz="0" w:space="0" w:color="auto"/>
        <w:left w:val="none" w:sz="0" w:space="0" w:color="auto"/>
        <w:bottom w:val="none" w:sz="0" w:space="0" w:color="auto"/>
        <w:right w:val="none" w:sz="0" w:space="0" w:color="auto"/>
      </w:divBdr>
      <w:divsChild>
        <w:div w:id="491262692">
          <w:marLeft w:val="547"/>
          <w:marRight w:val="0"/>
          <w:marTop w:val="43"/>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2196706">
      <w:bodyDiv w:val="1"/>
      <w:marLeft w:val="0"/>
      <w:marRight w:val="0"/>
      <w:marTop w:val="0"/>
      <w:marBottom w:val="0"/>
      <w:divBdr>
        <w:top w:val="none" w:sz="0" w:space="0" w:color="auto"/>
        <w:left w:val="none" w:sz="0" w:space="0" w:color="auto"/>
        <w:bottom w:val="none" w:sz="0" w:space="0" w:color="auto"/>
        <w:right w:val="none" w:sz="0" w:space="0" w:color="auto"/>
      </w:divBdr>
      <w:divsChild>
        <w:div w:id="1187210235">
          <w:marLeft w:val="547"/>
          <w:marRight w:val="0"/>
          <w:marTop w:val="96"/>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19553643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18939416">
      <w:bodyDiv w:val="1"/>
      <w:marLeft w:val="0"/>
      <w:marRight w:val="0"/>
      <w:marTop w:val="0"/>
      <w:marBottom w:val="0"/>
      <w:divBdr>
        <w:top w:val="none" w:sz="0" w:space="0" w:color="auto"/>
        <w:left w:val="none" w:sz="0" w:space="0" w:color="auto"/>
        <w:bottom w:val="none" w:sz="0" w:space="0" w:color="auto"/>
        <w:right w:val="none" w:sz="0" w:space="0" w:color="auto"/>
      </w:divBdr>
      <w:divsChild>
        <w:div w:id="2063746912">
          <w:marLeft w:val="2520"/>
          <w:marRight w:val="0"/>
          <w:marTop w:val="38"/>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sChild>
        <w:div w:id="1599480504">
          <w:marLeft w:val="1800"/>
          <w:marRight w:val="0"/>
          <w:marTop w:val="4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512858">
      <w:bodyDiv w:val="1"/>
      <w:marLeft w:val="0"/>
      <w:marRight w:val="0"/>
      <w:marTop w:val="0"/>
      <w:marBottom w:val="0"/>
      <w:divBdr>
        <w:top w:val="none" w:sz="0" w:space="0" w:color="auto"/>
        <w:left w:val="none" w:sz="0" w:space="0" w:color="auto"/>
        <w:bottom w:val="none" w:sz="0" w:space="0" w:color="auto"/>
        <w:right w:val="none" w:sz="0" w:space="0" w:color="auto"/>
      </w:divBdr>
      <w:divsChild>
        <w:div w:id="1394280716">
          <w:marLeft w:val="547"/>
          <w:marRight w:val="0"/>
          <w:marTop w:val="67"/>
          <w:marBottom w:val="0"/>
          <w:divBdr>
            <w:top w:val="none" w:sz="0" w:space="0" w:color="auto"/>
            <w:left w:val="none" w:sz="0" w:space="0" w:color="auto"/>
            <w:bottom w:val="none" w:sz="0" w:space="0" w:color="auto"/>
            <w:right w:val="none" w:sz="0" w:space="0" w:color="auto"/>
          </w:divBdr>
        </w:div>
        <w:div w:id="198859701">
          <w:marLeft w:val="1166"/>
          <w:marRight w:val="0"/>
          <w:marTop w:val="67"/>
          <w:marBottom w:val="0"/>
          <w:divBdr>
            <w:top w:val="none" w:sz="0" w:space="0" w:color="auto"/>
            <w:left w:val="none" w:sz="0" w:space="0" w:color="auto"/>
            <w:bottom w:val="none" w:sz="0" w:space="0" w:color="auto"/>
            <w:right w:val="none" w:sz="0" w:space="0" w:color="auto"/>
          </w:divBdr>
        </w:div>
        <w:div w:id="1980181119">
          <w:marLeft w:val="1800"/>
          <w:marRight w:val="0"/>
          <w:marTop w:val="67"/>
          <w:marBottom w:val="0"/>
          <w:divBdr>
            <w:top w:val="none" w:sz="0" w:space="0" w:color="auto"/>
            <w:left w:val="none" w:sz="0" w:space="0" w:color="auto"/>
            <w:bottom w:val="none" w:sz="0" w:space="0" w:color="auto"/>
            <w:right w:val="none" w:sz="0" w:space="0" w:color="auto"/>
          </w:divBdr>
        </w:div>
        <w:div w:id="986742742">
          <w:marLeft w:val="1800"/>
          <w:marRight w:val="0"/>
          <w:marTop w:val="67"/>
          <w:marBottom w:val="0"/>
          <w:divBdr>
            <w:top w:val="none" w:sz="0" w:space="0" w:color="auto"/>
            <w:left w:val="none" w:sz="0" w:space="0" w:color="auto"/>
            <w:bottom w:val="none" w:sz="0" w:space="0" w:color="auto"/>
            <w:right w:val="none" w:sz="0" w:space="0" w:color="auto"/>
          </w:divBdr>
        </w:div>
        <w:div w:id="1807821993">
          <w:marLeft w:val="1800"/>
          <w:marRight w:val="0"/>
          <w:marTop w:val="6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88909-7255-4CBF-B2E8-B9E58584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814</Words>
  <Characters>4646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cp:lastModifiedBy>
  <cp:revision>8</cp:revision>
  <cp:lastPrinted>2017-04-28T05:57:00Z</cp:lastPrinted>
  <dcterms:created xsi:type="dcterms:W3CDTF">2021-05-06T10:43:00Z</dcterms:created>
  <dcterms:modified xsi:type="dcterms:W3CDTF">2021-05-11T10:12:00Z</dcterms:modified>
</cp:coreProperties>
</file>